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909E5" w14:textId="77777777" w:rsidR="009925EA" w:rsidRDefault="009925EA">
      <w:pPr>
        <w:pStyle w:val="BodyText"/>
        <w:spacing w:before="9"/>
        <w:ind w:left="0"/>
        <w:jc w:val="left"/>
        <w:rPr>
          <w:sz w:val="23"/>
        </w:rPr>
      </w:pPr>
    </w:p>
    <w:p w14:paraId="4195D708" w14:textId="77777777" w:rsidR="00442CEB" w:rsidRPr="00584189" w:rsidRDefault="00442CEB" w:rsidP="00442CEB">
      <w:pPr>
        <w:jc w:val="center"/>
        <w:rPr>
          <w:b/>
          <w:color w:val="000000"/>
          <w:sz w:val="24"/>
          <w:szCs w:val="24"/>
          <w:lang w:eastAsia="id-ID"/>
        </w:rPr>
      </w:pPr>
      <w:r w:rsidRPr="00584189">
        <w:rPr>
          <w:b/>
          <w:color w:val="000000"/>
          <w:sz w:val="24"/>
          <w:szCs w:val="24"/>
          <w:lang w:eastAsia="id-ID"/>
        </w:rPr>
        <w:t xml:space="preserve">TERAPI MUROTAL AL’QURAN TERHADAP WAKTU PULIH PASIEN POST LAPARATOMI DENGAN </w:t>
      </w:r>
      <w:r w:rsidRPr="00461FC4">
        <w:rPr>
          <w:b/>
          <w:i/>
          <w:iCs/>
          <w:color w:val="000000"/>
          <w:sz w:val="24"/>
          <w:szCs w:val="24"/>
          <w:lang w:eastAsia="id-ID"/>
        </w:rPr>
        <w:t>GENERAL ANASTESI</w:t>
      </w:r>
      <w:r w:rsidRPr="00584189">
        <w:rPr>
          <w:b/>
          <w:color w:val="000000"/>
          <w:sz w:val="24"/>
          <w:szCs w:val="24"/>
          <w:lang w:eastAsia="id-ID"/>
        </w:rPr>
        <w:t xml:space="preserve"> DI RUANG </w:t>
      </w:r>
      <w:r w:rsidRPr="00461FC4">
        <w:rPr>
          <w:b/>
          <w:i/>
          <w:iCs/>
          <w:color w:val="000000"/>
          <w:sz w:val="24"/>
          <w:szCs w:val="24"/>
          <w:lang w:eastAsia="id-ID"/>
        </w:rPr>
        <w:t>RECOVERY ROOM</w:t>
      </w:r>
      <w:r w:rsidRPr="00584189">
        <w:rPr>
          <w:b/>
          <w:color w:val="000000"/>
          <w:sz w:val="24"/>
          <w:szCs w:val="24"/>
          <w:lang w:eastAsia="id-ID"/>
        </w:rPr>
        <w:t xml:space="preserve"> RSUD </w:t>
      </w:r>
      <w:commentRangeStart w:id="0"/>
      <w:r w:rsidRPr="00584189">
        <w:rPr>
          <w:b/>
          <w:color w:val="000000"/>
          <w:sz w:val="24"/>
          <w:szCs w:val="24"/>
          <w:lang w:eastAsia="id-ID"/>
        </w:rPr>
        <w:t>KARAWANG</w:t>
      </w:r>
      <w:commentRangeEnd w:id="0"/>
      <w:r w:rsidR="00B91F77">
        <w:rPr>
          <w:rStyle w:val="CommentReference"/>
        </w:rPr>
        <w:commentReference w:id="0"/>
      </w:r>
    </w:p>
    <w:p w14:paraId="2C6712C4" w14:textId="77777777" w:rsidR="00442CEB" w:rsidRDefault="00442CEB" w:rsidP="00442CEB">
      <w:pPr>
        <w:jc w:val="center"/>
        <w:rPr>
          <w:b/>
          <w:sz w:val="24"/>
          <w:szCs w:val="24"/>
          <w:lang w:val="id-ID"/>
        </w:rPr>
      </w:pPr>
    </w:p>
    <w:p w14:paraId="0947C046" w14:textId="77777777" w:rsidR="00442CEB" w:rsidRPr="00CB34FA" w:rsidRDefault="00442CEB" w:rsidP="00442CEB">
      <w:pPr>
        <w:jc w:val="center"/>
        <w:rPr>
          <w:rFonts w:eastAsia="Calibri"/>
          <w:b/>
          <w:sz w:val="24"/>
          <w:szCs w:val="24"/>
          <w:vertAlign w:val="superscript"/>
          <w:lang w:val="id-ID"/>
        </w:rPr>
      </w:pPr>
      <w:r>
        <w:rPr>
          <w:rFonts w:eastAsia="Calibri"/>
          <w:b/>
          <w:sz w:val="24"/>
          <w:szCs w:val="24"/>
          <w:lang w:val="id-ID"/>
        </w:rPr>
        <w:t>Warti Setiawati</w:t>
      </w:r>
      <w:r w:rsidRPr="00CB34FA">
        <w:rPr>
          <w:rFonts w:eastAsia="Calibri"/>
          <w:b/>
          <w:sz w:val="24"/>
          <w:szCs w:val="24"/>
          <w:vertAlign w:val="superscript"/>
          <w:lang w:val="id-ID"/>
        </w:rPr>
        <w:t>1</w:t>
      </w:r>
      <w:r w:rsidRPr="00CB34FA">
        <w:rPr>
          <w:rFonts w:eastAsia="Calibri"/>
          <w:b/>
          <w:sz w:val="24"/>
          <w:szCs w:val="24"/>
          <w:lang w:val="id-ID"/>
        </w:rPr>
        <w:t xml:space="preserve">, </w:t>
      </w:r>
      <w:r>
        <w:rPr>
          <w:rFonts w:eastAsia="Calibri"/>
          <w:b/>
          <w:sz w:val="24"/>
          <w:szCs w:val="24"/>
          <w:lang w:val="id-ID"/>
        </w:rPr>
        <w:t>Nita Syamsiah</w:t>
      </w:r>
      <w:r w:rsidRPr="00CB34FA">
        <w:rPr>
          <w:rFonts w:eastAsia="Calibri"/>
          <w:b/>
          <w:sz w:val="24"/>
          <w:szCs w:val="24"/>
          <w:vertAlign w:val="superscript"/>
          <w:lang w:val="id-ID"/>
        </w:rPr>
        <w:t>2</w:t>
      </w:r>
      <w:r w:rsidRPr="00CB34FA">
        <w:rPr>
          <w:rFonts w:eastAsia="Calibri"/>
          <w:b/>
          <w:sz w:val="24"/>
          <w:szCs w:val="24"/>
          <w:lang w:val="id-ID"/>
        </w:rPr>
        <w:t xml:space="preserve">, </w:t>
      </w:r>
      <w:r>
        <w:rPr>
          <w:rFonts w:eastAsia="Calibri"/>
          <w:b/>
          <w:sz w:val="24"/>
          <w:szCs w:val="24"/>
          <w:lang w:val="id-ID"/>
        </w:rPr>
        <w:t xml:space="preserve">Iin Ira Kartika </w:t>
      </w:r>
      <w:r w:rsidRPr="00CB34FA">
        <w:rPr>
          <w:rFonts w:eastAsia="Calibri"/>
          <w:b/>
          <w:sz w:val="24"/>
          <w:szCs w:val="24"/>
          <w:vertAlign w:val="superscript"/>
          <w:lang w:val="id-ID"/>
        </w:rPr>
        <w:t>3</w:t>
      </w:r>
    </w:p>
    <w:p w14:paraId="20A7F375" w14:textId="77777777" w:rsidR="00442CEB" w:rsidRDefault="00442CEB" w:rsidP="00442CEB">
      <w:pPr>
        <w:pStyle w:val="ListParagraph"/>
        <w:tabs>
          <w:tab w:val="left" w:pos="0"/>
          <w:tab w:val="left" w:leader="dot" w:pos="4050"/>
          <w:tab w:val="left" w:pos="4410"/>
        </w:tabs>
        <w:ind w:left="0"/>
        <w:jc w:val="center"/>
        <w:rPr>
          <w:sz w:val="24"/>
          <w:szCs w:val="24"/>
          <w:lang w:val="en-US"/>
        </w:rPr>
      </w:pPr>
      <w:r>
        <w:rPr>
          <w:sz w:val="24"/>
          <w:szCs w:val="24"/>
          <w:vertAlign w:val="superscript"/>
        </w:rPr>
        <w:t>1-</w:t>
      </w:r>
      <w:r>
        <w:rPr>
          <w:sz w:val="24"/>
          <w:szCs w:val="24"/>
          <w:vertAlign w:val="superscript"/>
          <w:lang w:val="en-US"/>
        </w:rPr>
        <w:t>2</w:t>
      </w:r>
      <w:r>
        <w:rPr>
          <w:sz w:val="24"/>
          <w:szCs w:val="24"/>
        </w:rPr>
        <w:t xml:space="preserve">Prodi </w:t>
      </w:r>
      <w:r w:rsidRPr="00230DB2">
        <w:rPr>
          <w:sz w:val="24"/>
          <w:szCs w:val="24"/>
        </w:rPr>
        <w:t>sarjana keperawatan stikes horizon karawang</w:t>
      </w:r>
      <w:r>
        <w:rPr>
          <w:sz w:val="24"/>
          <w:szCs w:val="24"/>
        </w:rPr>
        <w:t xml:space="preserve">, karawang </w:t>
      </w:r>
    </w:p>
    <w:p w14:paraId="6633818E" w14:textId="77777777" w:rsidR="00442CEB" w:rsidRPr="00622C0B" w:rsidRDefault="00442CEB" w:rsidP="00442CEB">
      <w:pPr>
        <w:jc w:val="center"/>
        <w:rPr>
          <w:rFonts w:eastAsia="Calibri"/>
          <w:b/>
          <w:sz w:val="24"/>
          <w:szCs w:val="24"/>
          <w:vertAlign w:val="superscript"/>
          <w:lang w:val="id-ID"/>
        </w:rPr>
      </w:pPr>
      <w:r>
        <w:rPr>
          <w:sz w:val="24"/>
          <w:szCs w:val="24"/>
        </w:rPr>
        <w:t>3</w:t>
      </w:r>
      <w:r w:rsidRPr="00CB34FA">
        <w:rPr>
          <w:rFonts w:eastAsia="Calibri"/>
          <w:b/>
          <w:sz w:val="24"/>
          <w:szCs w:val="24"/>
          <w:vertAlign w:val="superscript"/>
          <w:lang w:val="id-ID"/>
        </w:rPr>
        <w:t>3</w:t>
      </w:r>
      <w:r>
        <w:rPr>
          <w:sz w:val="24"/>
          <w:szCs w:val="24"/>
        </w:rPr>
        <w:t xml:space="preserve"> STIKes Bhakti Husada Cikarang</w:t>
      </w:r>
    </w:p>
    <w:p w14:paraId="60FE0B50" w14:textId="77777777" w:rsidR="00442CEB" w:rsidRDefault="00442CEB" w:rsidP="00442CEB">
      <w:pPr>
        <w:jc w:val="center"/>
        <w:rPr>
          <w:sz w:val="24"/>
          <w:szCs w:val="24"/>
          <w:lang w:val="id-ID"/>
        </w:rPr>
      </w:pPr>
      <w:r>
        <w:rPr>
          <w:sz w:val="24"/>
          <w:szCs w:val="24"/>
        </w:rPr>
        <w:t>*</w:t>
      </w:r>
      <w:r w:rsidRPr="00101140">
        <w:rPr>
          <w:i/>
          <w:sz w:val="24"/>
          <w:szCs w:val="24"/>
        </w:rPr>
        <w:t>coresponding author</w:t>
      </w:r>
      <w:r>
        <w:rPr>
          <w:sz w:val="24"/>
          <w:szCs w:val="24"/>
        </w:rPr>
        <w:t xml:space="preserve"> :</w:t>
      </w:r>
      <w:r>
        <w:rPr>
          <w:sz w:val="24"/>
          <w:szCs w:val="24"/>
          <w:lang w:val="id-ID"/>
        </w:rPr>
        <w:t xml:space="preserve"> </w:t>
      </w:r>
      <w:hyperlink r:id="rId12" w:history="1">
        <w:r w:rsidRPr="00B4775B">
          <w:rPr>
            <w:rStyle w:val="Hyperlink"/>
            <w:sz w:val="24"/>
            <w:szCs w:val="24"/>
            <w:lang w:val="id-ID"/>
          </w:rPr>
          <w:t>warti.setiawati.stikes@krw.horizon.ac.id</w:t>
        </w:r>
      </w:hyperlink>
      <w:r>
        <w:rPr>
          <w:sz w:val="24"/>
          <w:szCs w:val="24"/>
          <w:lang w:val="id-ID"/>
        </w:rPr>
        <w:t xml:space="preserve">  </w:t>
      </w:r>
    </w:p>
    <w:p w14:paraId="0D04D707" w14:textId="77777777" w:rsidR="00442CEB" w:rsidRPr="00CB34FA" w:rsidRDefault="00442CEB" w:rsidP="00442CEB">
      <w:pPr>
        <w:rPr>
          <w:b/>
          <w:sz w:val="24"/>
          <w:szCs w:val="24"/>
          <w:lang w:val="id-ID"/>
        </w:rPr>
      </w:pPr>
    </w:p>
    <w:p w14:paraId="0DB9EEA7" w14:textId="77777777" w:rsidR="00442CEB" w:rsidRPr="009364D5" w:rsidRDefault="00442CEB" w:rsidP="00442CEB">
      <w:pPr>
        <w:pStyle w:val="Heading1"/>
        <w:jc w:val="center"/>
        <w:rPr>
          <w:b w:val="0"/>
          <w:sz w:val="24"/>
          <w:szCs w:val="24"/>
          <w:lang w:val="id-ID" w:eastAsia="id-ID"/>
        </w:rPr>
      </w:pPr>
      <w:bookmarkStart w:id="1" w:name="_Toc96785711"/>
      <w:r>
        <w:rPr>
          <w:sz w:val="24"/>
          <w:szCs w:val="24"/>
          <w:lang w:val="id-ID" w:eastAsia="id-ID"/>
        </w:rPr>
        <w:t>ABSTRACT</w:t>
      </w:r>
      <w:bookmarkEnd w:id="1"/>
    </w:p>
    <w:p w14:paraId="34BF311F" w14:textId="77777777" w:rsidR="00B91F77" w:rsidRPr="00B91F77" w:rsidRDefault="00442CEB" w:rsidP="00B91F77">
      <w:pPr>
        <w:pStyle w:val="NoSpacing"/>
        <w:jc w:val="both"/>
        <w:rPr>
          <w:rFonts w:ascii="Times New Roman" w:hAnsi="Times New Roman" w:cs="Times New Roman"/>
          <w:color w:val="000000"/>
          <w:sz w:val="20"/>
          <w:szCs w:val="20"/>
        </w:rPr>
      </w:pPr>
      <w:r w:rsidRPr="00B91F77">
        <w:rPr>
          <w:rFonts w:ascii="Times New Roman" w:hAnsi="Times New Roman" w:cs="Times New Roman"/>
          <w:color w:val="000000"/>
          <w:sz w:val="20"/>
          <w:szCs w:val="20"/>
        </w:rPr>
        <w:t>Laparotomy recovery time is the time needed by post-laparotomy surgery patients to recover after anesthesia. Various factors can influence so that the recovery time can take place normally. The purpose of this study was to determine whether there was an effect of murotal Qur'an therapy on the recovery time of postoperative laparotomy patients using</w:t>
      </w:r>
      <w:r w:rsidRPr="00B91F77">
        <w:rPr>
          <w:rFonts w:ascii="Times New Roman" w:hAnsi="Times New Roman" w:cs="Times New Roman"/>
          <w:i/>
          <w:iCs/>
          <w:color w:val="000000"/>
          <w:sz w:val="20"/>
          <w:szCs w:val="20"/>
        </w:rPr>
        <w:t>General Anesthesia.</w:t>
      </w:r>
      <w:r w:rsidRPr="00B91F77">
        <w:rPr>
          <w:rFonts w:ascii="Times New Roman" w:hAnsi="Times New Roman" w:cs="Times New Roman"/>
          <w:color w:val="000000"/>
          <w:sz w:val="20"/>
          <w:szCs w:val="20"/>
        </w:rPr>
        <w:t xml:space="preserve">The research design used in this research is </w:t>
      </w:r>
      <w:r w:rsidRPr="00B91F77">
        <w:rPr>
          <w:rFonts w:ascii="Times New Roman" w:hAnsi="Times New Roman" w:cs="Times New Roman"/>
          <w:i/>
          <w:iCs/>
          <w:color w:val="000000"/>
          <w:sz w:val="20"/>
          <w:szCs w:val="20"/>
        </w:rPr>
        <w:t>Quasi Experiments</w:t>
      </w:r>
      <w:r w:rsidRPr="00B91F77">
        <w:rPr>
          <w:rFonts w:ascii="Times New Roman" w:hAnsi="Times New Roman" w:cs="Times New Roman"/>
          <w:color w:val="000000"/>
          <w:sz w:val="20"/>
          <w:szCs w:val="20"/>
        </w:rPr>
        <w:t>or pseudo experiment. The method used in this research is</w:t>
      </w:r>
      <w:r w:rsidRPr="00B91F77">
        <w:rPr>
          <w:rFonts w:ascii="Times New Roman" w:hAnsi="Times New Roman" w:cs="Times New Roman"/>
          <w:i/>
          <w:iCs/>
          <w:color w:val="000000"/>
          <w:sz w:val="20"/>
          <w:szCs w:val="20"/>
        </w:rPr>
        <w:t>one-shot case study</w:t>
      </w:r>
      <w:r w:rsidRPr="00B91F77">
        <w:rPr>
          <w:rFonts w:ascii="Times New Roman" w:hAnsi="Times New Roman" w:cs="Times New Roman"/>
          <w:color w:val="000000"/>
          <w:sz w:val="20"/>
          <w:szCs w:val="20"/>
        </w:rPr>
        <w:t>. The sample used in this study was 48 respondents. The statistical results obtained obtained a p-value = 0.01</w:t>
      </w:r>
      <w:r w:rsidRPr="00B91F77">
        <w:rPr>
          <w:rFonts w:ascii="Times New Roman" w:hAnsi="Times New Roman" w:cs="Times New Roman"/>
          <w:color w:val="000000"/>
          <w:sz w:val="20"/>
          <w:szCs w:val="20"/>
          <w:lang w:val="en-US"/>
        </w:rPr>
        <w:t>6</w:t>
      </w:r>
      <w:r w:rsidRPr="00B91F77">
        <w:rPr>
          <w:rFonts w:ascii="Times New Roman" w:hAnsi="Times New Roman" w:cs="Times New Roman"/>
          <w:color w:val="000000"/>
          <w:sz w:val="20"/>
          <w:szCs w:val="20"/>
        </w:rPr>
        <w:t xml:space="preserve"> (α ≤ 0.05) meaning that there was a difference in recovery time between the intervention group and the control group. The conclusion of this study is that there is an effect of murotal therapy on the level of conscious recovery in post-laparotomy patients using</w:t>
      </w:r>
      <w:r w:rsidRPr="00B91F77">
        <w:rPr>
          <w:rFonts w:ascii="Times New Roman" w:hAnsi="Times New Roman" w:cs="Times New Roman"/>
          <w:i/>
          <w:iCs/>
          <w:color w:val="000000"/>
          <w:sz w:val="20"/>
          <w:szCs w:val="20"/>
        </w:rPr>
        <w:t>General Anesthesia.</w:t>
      </w:r>
      <w:r w:rsidRPr="00B91F77">
        <w:rPr>
          <w:rFonts w:ascii="Times New Roman" w:hAnsi="Times New Roman" w:cs="Times New Roman"/>
          <w:color w:val="000000"/>
          <w:sz w:val="20"/>
          <w:szCs w:val="20"/>
        </w:rPr>
        <w:t>Suggestions for the hospital are the use of murotal therapy which can be used in the recovery room as a non-pharmacological therapy. Also, standard operating procedures are made for the use of non-pharmacological therapy in Karawang Hospital.</w:t>
      </w:r>
    </w:p>
    <w:p w14:paraId="313F9428" w14:textId="68DE5712" w:rsidR="00442CEB" w:rsidRPr="00B91F77" w:rsidRDefault="00442CEB" w:rsidP="00B91F77">
      <w:pPr>
        <w:pStyle w:val="NoSpacing"/>
        <w:jc w:val="both"/>
        <w:rPr>
          <w:rFonts w:ascii="Times New Roman" w:hAnsi="Times New Roman" w:cs="Times New Roman"/>
          <w:sz w:val="20"/>
          <w:szCs w:val="20"/>
        </w:rPr>
      </w:pPr>
      <w:r w:rsidRPr="00B91F77">
        <w:rPr>
          <w:b/>
          <w:sz w:val="20"/>
          <w:szCs w:val="20"/>
        </w:rPr>
        <w:t>Keyword    :</w:t>
      </w:r>
      <w:bookmarkStart w:id="2" w:name="_Toc96785710"/>
      <w:r w:rsidRPr="00B91F77">
        <w:rPr>
          <w:color w:val="000000"/>
          <w:sz w:val="20"/>
          <w:szCs w:val="20"/>
        </w:rPr>
        <w:t xml:space="preserve"> </w:t>
      </w:r>
      <w:r w:rsidRPr="00B91F77">
        <w:rPr>
          <w:b/>
          <w:color w:val="000000"/>
          <w:sz w:val="20"/>
          <w:szCs w:val="20"/>
        </w:rPr>
        <w:t>laparotomy,</w:t>
      </w:r>
      <w:r w:rsidRPr="00B91F77">
        <w:rPr>
          <w:b/>
          <w:i/>
          <w:iCs/>
          <w:color w:val="000000"/>
          <w:sz w:val="20"/>
          <w:szCs w:val="20"/>
        </w:rPr>
        <w:t>General Anesthesia,</w:t>
      </w:r>
      <w:r w:rsidRPr="00B91F77">
        <w:rPr>
          <w:b/>
          <w:color w:val="000000"/>
          <w:sz w:val="20"/>
          <w:szCs w:val="20"/>
        </w:rPr>
        <w:t>murottal therapy</w:t>
      </w:r>
    </w:p>
    <w:p w14:paraId="6F237FD2" w14:textId="77777777" w:rsidR="00442CEB" w:rsidRDefault="00442CEB" w:rsidP="00442CEB">
      <w:pPr>
        <w:pStyle w:val="NormalWeb"/>
        <w:spacing w:before="604" w:beforeAutospacing="0" w:after="0" w:afterAutospacing="0"/>
        <w:ind w:left="7"/>
        <w:jc w:val="center"/>
        <w:rPr>
          <w:b/>
          <w:color w:val="000000"/>
        </w:rPr>
      </w:pPr>
      <w:r>
        <w:rPr>
          <w:b/>
          <w:color w:val="000000"/>
        </w:rPr>
        <w:t>ABSTRAK</w:t>
      </w:r>
    </w:p>
    <w:bookmarkEnd w:id="2"/>
    <w:p w14:paraId="4A51DE32" w14:textId="4B569D60" w:rsidR="00442CEB" w:rsidRPr="00B91F77" w:rsidRDefault="00442CEB" w:rsidP="00B91F77">
      <w:pPr>
        <w:jc w:val="both"/>
        <w:rPr>
          <w:color w:val="000000"/>
          <w:sz w:val="20"/>
          <w:szCs w:val="20"/>
          <w:lang w:eastAsia="id-ID"/>
        </w:rPr>
      </w:pPr>
      <w:r w:rsidRPr="00B91F77">
        <w:rPr>
          <w:sz w:val="20"/>
          <w:szCs w:val="20"/>
        </w:rPr>
        <w:t>Waktu pulih laparatomi adalah waktu yang diperlukan oleh pasien pasca bedah laparatomi untuk pulih Kembali pasca anestesi. Berbagai faktor dapat mempengaruhi agar waktu pulih dapat berlangsung secara normal</w:t>
      </w:r>
      <w:r w:rsidRPr="00B91F77">
        <w:rPr>
          <w:color w:val="000000" w:themeColor="text1"/>
          <w:sz w:val="20"/>
          <w:szCs w:val="20"/>
        </w:rPr>
        <w:t>,</w:t>
      </w:r>
      <w:r w:rsidRPr="00B91F77">
        <w:rPr>
          <w:color w:val="000000"/>
          <w:sz w:val="20"/>
          <w:szCs w:val="20"/>
          <w:lang w:eastAsia="id-ID"/>
        </w:rPr>
        <w:t xml:space="preserve"> Tujuan dari penelitian ini adalah untuk mengetahui apakah ada pengaruh terapi murotal Alquran pada waktu pulih sadar pasien post oprasi laparatomi menggunakan </w:t>
      </w:r>
      <w:r w:rsidRPr="00B91F77">
        <w:rPr>
          <w:i/>
          <w:color w:val="000000"/>
          <w:sz w:val="20"/>
          <w:szCs w:val="20"/>
          <w:lang w:eastAsia="id-ID"/>
        </w:rPr>
        <w:t>General Anastesi.</w:t>
      </w:r>
      <w:r w:rsidRPr="00B91F77">
        <w:rPr>
          <w:color w:val="000000" w:themeColor="text1"/>
          <w:sz w:val="20"/>
          <w:szCs w:val="20"/>
        </w:rPr>
        <w:t xml:space="preserve"> Desain penelitian yang digunakan dalam penelititan ini adalah </w:t>
      </w:r>
      <w:r w:rsidRPr="00B91F77">
        <w:rPr>
          <w:i/>
          <w:color w:val="000000" w:themeColor="text1"/>
          <w:sz w:val="20"/>
          <w:szCs w:val="20"/>
        </w:rPr>
        <w:t>Quasi Eksperimen</w:t>
      </w:r>
      <w:r w:rsidRPr="00B91F77">
        <w:rPr>
          <w:color w:val="000000" w:themeColor="text1"/>
          <w:sz w:val="20"/>
          <w:szCs w:val="20"/>
        </w:rPr>
        <w:t xml:space="preserve"> atau eksperimen semu. Metode yang digunakan dalam penelitian ini adalah </w:t>
      </w:r>
      <w:r w:rsidRPr="00B91F77">
        <w:rPr>
          <w:i/>
          <w:color w:val="000000" w:themeColor="text1"/>
          <w:sz w:val="20"/>
          <w:szCs w:val="20"/>
        </w:rPr>
        <w:t>one-shot case study</w:t>
      </w:r>
      <w:r w:rsidRPr="00B91F77">
        <w:rPr>
          <w:color w:val="000000" w:themeColor="text1"/>
          <w:sz w:val="20"/>
          <w:szCs w:val="20"/>
        </w:rPr>
        <w:t>.</w:t>
      </w:r>
      <w:r w:rsidRPr="00B91F77">
        <w:rPr>
          <w:sz w:val="20"/>
          <w:szCs w:val="20"/>
        </w:rPr>
        <w:t xml:space="preserve"> Sampel yang digunakan pada penelitian ini sebanyak 48 responden. Hasil statistik di dapatkan </w:t>
      </w:r>
      <w:r w:rsidRPr="00B91F77">
        <w:rPr>
          <w:rFonts w:eastAsia="Calibri"/>
          <w:sz w:val="20"/>
          <w:szCs w:val="20"/>
        </w:rPr>
        <w:t xml:space="preserve">di dapatkan nilai p-value = 0,016 (α ≤ 0,05) artinya bahwa terdapat perbedaan waktu pulih antara Kelompok intervensi dan kelompok kontrol. </w:t>
      </w:r>
      <w:r w:rsidRPr="00B91F77">
        <w:rPr>
          <w:sz w:val="20"/>
          <w:szCs w:val="20"/>
        </w:rPr>
        <w:t xml:space="preserve">Kesimpulan penelitian ini adalah terdapat pengaruh terapi murotal terhadap tingkat pulih sadar pada pasien post laparatomi </w:t>
      </w:r>
      <w:r w:rsidRPr="00B91F77">
        <w:rPr>
          <w:color w:val="000000"/>
          <w:sz w:val="20"/>
          <w:szCs w:val="20"/>
          <w:lang w:eastAsia="id-ID"/>
        </w:rPr>
        <w:t xml:space="preserve">mengguanakan </w:t>
      </w:r>
      <w:r w:rsidRPr="00B91F77">
        <w:rPr>
          <w:i/>
          <w:color w:val="000000"/>
          <w:sz w:val="20"/>
          <w:szCs w:val="20"/>
          <w:lang w:eastAsia="id-ID"/>
        </w:rPr>
        <w:t xml:space="preserve">General Anastesi. </w:t>
      </w:r>
      <w:r w:rsidRPr="00B91F77">
        <w:rPr>
          <w:color w:val="000000"/>
          <w:sz w:val="20"/>
          <w:szCs w:val="20"/>
          <w:lang w:eastAsia="id-ID"/>
        </w:rPr>
        <w:t xml:space="preserve">saran bagi rumah sakit adalah penggunaan terapi murotal bisa digunakan di ruang recovery room sebagai terapi non farmakologis.serta dibuatkan standar opearsional prosedur untuk penggunaan terapi non farmakologis di RSUD karawang. </w:t>
      </w:r>
    </w:p>
    <w:p w14:paraId="41C60413" w14:textId="77777777" w:rsidR="00442CEB" w:rsidRPr="00B91F77" w:rsidRDefault="00442CEB" w:rsidP="00442CEB">
      <w:pPr>
        <w:ind w:left="1418" w:hanging="1418"/>
        <w:rPr>
          <w:b/>
          <w:sz w:val="20"/>
          <w:szCs w:val="20"/>
        </w:rPr>
      </w:pPr>
      <w:r w:rsidRPr="00B91F77">
        <w:rPr>
          <w:b/>
          <w:sz w:val="20"/>
          <w:szCs w:val="20"/>
        </w:rPr>
        <w:t>Kata Kunci</w:t>
      </w:r>
      <w:r w:rsidRPr="00B91F77">
        <w:rPr>
          <w:b/>
          <w:sz w:val="20"/>
          <w:szCs w:val="20"/>
        </w:rPr>
        <w:tab/>
        <w:t xml:space="preserve">: laparatomi,  </w:t>
      </w:r>
      <w:r w:rsidRPr="00B91F77">
        <w:rPr>
          <w:b/>
          <w:i/>
          <w:color w:val="000000"/>
          <w:sz w:val="20"/>
          <w:szCs w:val="20"/>
          <w:lang w:eastAsia="id-ID"/>
        </w:rPr>
        <w:t xml:space="preserve">General Anastesi, </w:t>
      </w:r>
      <w:r w:rsidRPr="00B91F77">
        <w:rPr>
          <w:b/>
          <w:color w:val="000000"/>
          <w:sz w:val="20"/>
          <w:szCs w:val="20"/>
          <w:lang w:eastAsia="id-ID"/>
        </w:rPr>
        <w:t xml:space="preserve">terapi murotal </w:t>
      </w:r>
      <w:r w:rsidRPr="00B91F77">
        <w:rPr>
          <w:b/>
          <w:i/>
          <w:color w:val="000000"/>
          <w:sz w:val="20"/>
          <w:szCs w:val="20"/>
          <w:lang w:eastAsia="id-ID"/>
        </w:rPr>
        <w:t xml:space="preserve"> </w:t>
      </w:r>
    </w:p>
    <w:p w14:paraId="70069F72" w14:textId="77777777" w:rsidR="009925EA" w:rsidRDefault="009925EA">
      <w:pPr>
        <w:jc w:val="both"/>
        <w:rPr>
          <w:sz w:val="20"/>
        </w:rPr>
        <w:sectPr w:rsidR="009925EA" w:rsidSect="00633480">
          <w:headerReference w:type="default" r:id="rId13"/>
          <w:footerReference w:type="default" r:id="rId14"/>
          <w:type w:val="continuous"/>
          <w:pgSz w:w="11920" w:h="16850"/>
          <w:pgMar w:top="1240" w:right="540" w:bottom="1560" w:left="1400" w:header="180" w:footer="1197" w:gutter="0"/>
          <w:pgNumType w:start="10"/>
          <w:cols w:space="720"/>
        </w:sectPr>
      </w:pPr>
    </w:p>
    <w:p w14:paraId="190E1AA3" w14:textId="77777777" w:rsidR="00442CEB" w:rsidRPr="005C0E6C" w:rsidRDefault="00442CEB" w:rsidP="00442CEB">
      <w:pPr>
        <w:pStyle w:val="Heading1"/>
        <w:ind w:left="0"/>
        <w:rPr>
          <w:b w:val="0"/>
          <w:color w:val="000000" w:themeColor="text1"/>
          <w:sz w:val="24"/>
          <w:szCs w:val="24"/>
        </w:rPr>
      </w:pPr>
      <w:bookmarkStart w:id="3" w:name="_Toc96683301"/>
      <w:bookmarkStart w:id="4" w:name="_Toc96772777"/>
      <w:bookmarkStart w:id="5" w:name="_Toc96785717"/>
      <w:r w:rsidRPr="005C0E6C">
        <w:rPr>
          <w:color w:val="000000" w:themeColor="text1"/>
          <w:sz w:val="24"/>
          <w:szCs w:val="24"/>
        </w:rPr>
        <w:lastRenderedPageBreak/>
        <w:t>PENDAHULUAN</w:t>
      </w:r>
      <w:bookmarkEnd w:id="3"/>
      <w:bookmarkEnd w:id="4"/>
      <w:bookmarkEnd w:id="5"/>
    </w:p>
    <w:p w14:paraId="67ADB001" w14:textId="77777777" w:rsidR="00442CEB" w:rsidRDefault="00442CEB" w:rsidP="00442CEB">
      <w:pPr>
        <w:jc w:val="both"/>
        <w:rPr>
          <w:sz w:val="24"/>
          <w:szCs w:val="24"/>
        </w:rPr>
      </w:pPr>
    </w:p>
    <w:p w14:paraId="4D20A4E6" w14:textId="40F08F13" w:rsidR="00442CEB" w:rsidRPr="00F4253F" w:rsidRDefault="00442CEB" w:rsidP="004A3C59">
      <w:pPr>
        <w:ind w:firstLine="720"/>
        <w:jc w:val="both"/>
        <w:rPr>
          <w:sz w:val="24"/>
          <w:szCs w:val="24"/>
        </w:rPr>
      </w:pPr>
      <w:r w:rsidRPr="00F4253F">
        <w:rPr>
          <w:sz w:val="24"/>
          <w:szCs w:val="24"/>
        </w:rPr>
        <w:t>Laparatomi merupakan salah satu pembedahan dengan melakukan penyayatan pada lapisan dinding perut untuk mengetahui organ yang mengalami masalah (Sjamsuhidayat &amp; Jong, 2010 dalam Katuuk, 2018).</w:t>
      </w:r>
    </w:p>
    <w:p w14:paraId="7862E28B" w14:textId="77777777" w:rsidR="00442CEB" w:rsidRPr="009C6C83" w:rsidRDefault="00442CEB" w:rsidP="00442CEB">
      <w:pPr>
        <w:pStyle w:val="ListParagraph"/>
        <w:jc w:val="both"/>
        <w:rPr>
          <w:sz w:val="24"/>
          <w:szCs w:val="24"/>
        </w:rPr>
      </w:pPr>
    </w:p>
    <w:p w14:paraId="0499EA48" w14:textId="77777777" w:rsidR="00442CEB" w:rsidRPr="00F4253F" w:rsidRDefault="00442CEB" w:rsidP="004A3C59">
      <w:pPr>
        <w:ind w:firstLine="720"/>
        <w:jc w:val="both"/>
        <w:rPr>
          <w:i/>
          <w:sz w:val="24"/>
          <w:szCs w:val="24"/>
        </w:rPr>
      </w:pPr>
      <w:r w:rsidRPr="00F4253F">
        <w:rPr>
          <w:sz w:val="24"/>
          <w:szCs w:val="24"/>
        </w:rPr>
        <w:t xml:space="preserve">Sebuah penelitian di Brighton Inggris yang melakukan analisis database retrospektif memperkirakan kejadian dan biaya tahunan rawat inap terkait laparotomi darurat dengan mengumpulkan data selama dua tahun kalender (2009-2010) ditemukan bahwa sebanyak 768 pasien menjalani laparotomi darurat dari 850 pasien laparatomi. Insiden laparotomi darurat diperkirakan sebagai 1:1100 penduduk. 36% (276 pasien) dirawat selama rata-rata 5 hari </w:t>
      </w:r>
      <w:r w:rsidRPr="00F4253F">
        <w:rPr>
          <w:i/>
          <w:sz w:val="24"/>
          <w:szCs w:val="24"/>
        </w:rPr>
        <w:t>perawatan kritis. Lama tinggal rata-rata adalah 13 hari (Shapter, Paul, &amp; White, 2012)</w:t>
      </w:r>
    </w:p>
    <w:p w14:paraId="1FBD8255" w14:textId="77777777" w:rsidR="00442CEB" w:rsidRDefault="00442CEB" w:rsidP="00442CEB">
      <w:pPr>
        <w:jc w:val="both"/>
        <w:rPr>
          <w:sz w:val="24"/>
          <w:szCs w:val="24"/>
          <w:lang w:val="id-ID"/>
        </w:rPr>
      </w:pPr>
    </w:p>
    <w:p w14:paraId="1CDC713B" w14:textId="77777777" w:rsidR="004A3C59" w:rsidRDefault="00442CEB" w:rsidP="00442CEB">
      <w:pPr>
        <w:jc w:val="both"/>
        <w:rPr>
          <w:i/>
          <w:sz w:val="24"/>
          <w:szCs w:val="24"/>
        </w:rPr>
      </w:pPr>
      <w:r w:rsidRPr="008E5B3A">
        <w:rPr>
          <w:sz w:val="24"/>
          <w:szCs w:val="24"/>
        </w:rPr>
        <w:t xml:space="preserve">Berdasarkan studi pendahuluan di RSUD Karawang, diperoleh data 3 bulan terakhir dari bulan Juni sampai Agustus 2022 terdapat 284 pasien dilakukan anestesi, baik </w:t>
      </w:r>
      <w:r w:rsidRPr="008E5B3A">
        <w:rPr>
          <w:i/>
          <w:sz w:val="24"/>
          <w:szCs w:val="24"/>
        </w:rPr>
        <w:t>General Anastesi</w:t>
      </w:r>
      <w:r w:rsidRPr="008E5B3A">
        <w:rPr>
          <w:sz w:val="24"/>
          <w:szCs w:val="24"/>
        </w:rPr>
        <w:t xml:space="preserve">, regional, maupun kombinasi keduanya. Sebanyak 160 pasien dilakukan </w:t>
      </w:r>
      <w:r w:rsidRPr="008E5B3A">
        <w:rPr>
          <w:i/>
          <w:iCs/>
          <w:sz w:val="24"/>
          <w:szCs w:val="24"/>
        </w:rPr>
        <w:t xml:space="preserve">general </w:t>
      </w:r>
      <w:r w:rsidRPr="008E5B3A">
        <w:rPr>
          <w:sz w:val="24"/>
          <w:szCs w:val="24"/>
        </w:rPr>
        <w:t xml:space="preserve">anestesi, 90 pasien dilakukan </w:t>
      </w:r>
      <w:r w:rsidRPr="008E5B3A">
        <w:rPr>
          <w:i/>
          <w:iCs/>
          <w:sz w:val="24"/>
          <w:szCs w:val="24"/>
        </w:rPr>
        <w:t xml:space="preserve">general </w:t>
      </w:r>
      <w:r w:rsidRPr="008E5B3A">
        <w:rPr>
          <w:sz w:val="24"/>
          <w:szCs w:val="24"/>
        </w:rPr>
        <w:t xml:space="preserve">anestesi dengan teknik intravena, 10 pasien dilakukan anestesi dengan teknik kombinasi dan pasien yang dilakukan </w:t>
      </w:r>
      <w:r w:rsidRPr="008E5B3A">
        <w:rPr>
          <w:i/>
          <w:sz w:val="24"/>
          <w:szCs w:val="24"/>
        </w:rPr>
        <w:t>General Anastesi</w:t>
      </w:r>
      <w:r w:rsidRPr="008E5B3A">
        <w:rPr>
          <w:sz w:val="24"/>
          <w:szCs w:val="24"/>
        </w:rPr>
        <w:t xml:space="preserve"> dengan teknik inhalasi sebanyak 20 pasien atau rata-rata setiap bulannya 7 pasien. Sedangkan terdapat 120 pasien operasi, 50 dengan operasi tumor, 40 operasi laparatomi 20 operasi craniotomi dan 10 operasi ortopedi.  Kemudian di lakukan observasi pada 10 pasien post laparatomi menggunakan alderte score untuk mengetahui waktu pulih tanpa mengguanakan murotal, dan di dapatkan data waktu pulih maksimal pasien selama 20 menit dengan nilai </w:t>
      </w:r>
      <w:r w:rsidRPr="008E5B3A">
        <w:rPr>
          <w:i/>
          <w:sz w:val="24"/>
          <w:szCs w:val="24"/>
        </w:rPr>
        <w:t xml:space="preserve">alderte score </w:t>
      </w:r>
      <w:r w:rsidRPr="008E5B3A">
        <w:rPr>
          <w:sz w:val="24"/>
          <w:szCs w:val="24"/>
        </w:rPr>
        <w:t>8.</w:t>
      </w:r>
      <w:r w:rsidRPr="008E5B3A">
        <w:rPr>
          <w:i/>
          <w:sz w:val="24"/>
          <w:szCs w:val="24"/>
        </w:rPr>
        <w:t xml:space="preserve"> </w:t>
      </w:r>
    </w:p>
    <w:p w14:paraId="5C21A5D4" w14:textId="77777777" w:rsidR="004A3C59" w:rsidRDefault="004A3C59" w:rsidP="00442CEB">
      <w:pPr>
        <w:jc w:val="both"/>
        <w:rPr>
          <w:i/>
          <w:sz w:val="24"/>
          <w:szCs w:val="24"/>
        </w:rPr>
      </w:pPr>
    </w:p>
    <w:p w14:paraId="6385658C" w14:textId="77777777" w:rsidR="004A3C59" w:rsidRDefault="004A3C59" w:rsidP="00442CEB">
      <w:pPr>
        <w:jc w:val="both"/>
        <w:rPr>
          <w:i/>
          <w:sz w:val="24"/>
          <w:szCs w:val="24"/>
        </w:rPr>
      </w:pPr>
    </w:p>
    <w:p w14:paraId="76F78D08" w14:textId="77777777" w:rsidR="004A3C59" w:rsidRDefault="004A3C59" w:rsidP="00442CEB">
      <w:pPr>
        <w:jc w:val="both"/>
        <w:rPr>
          <w:i/>
          <w:sz w:val="24"/>
          <w:szCs w:val="24"/>
        </w:rPr>
      </w:pPr>
    </w:p>
    <w:p w14:paraId="1629D88F" w14:textId="77777777" w:rsidR="004A3C59" w:rsidRDefault="004A3C59" w:rsidP="00442CEB">
      <w:pPr>
        <w:jc w:val="both"/>
        <w:rPr>
          <w:sz w:val="24"/>
          <w:szCs w:val="24"/>
        </w:rPr>
      </w:pPr>
    </w:p>
    <w:p w14:paraId="7E7BD112" w14:textId="77777777" w:rsidR="004A3C59" w:rsidRDefault="004A3C59" w:rsidP="00442CEB">
      <w:pPr>
        <w:jc w:val="both"/>
        <w:rPr>
          <w:sz w:val="24"/>
          <w:szCs w:val="24"/>
        </w:rPr>
      </w:pPr>
    </w:p>
    <w:p w14:paraId="1D2167F1" w14:textId="5E65B273" w:rsidR="004A3C59" w:rsidRDefault="00442CEB" w:rsidP="00442CEB">
      <w:pPr>
        <w:jc w:val="both"/>
        <w:rPr>
          <w:sz w:val="24"/>
          <w:szCs w:val="24"/>
        </w:rPr>
      </w:pPr>
      <w:r w:rsidRPr="008E5B3A">
        <w:rPr>
          <w:sz w:val="24"/>
          <w:szCs w:val="24"/>
        </w:rPr>
        <w:t xml:space="preserve">Kemudian pada tanggal 5- 7 September 2022 di lakukan studi pendahuluan kepada 10 pasien post laparatomy dengan </w:t>
      </w:r>
      <w:r w:rsidRPr="008E5B3A">
        <w:rPr>
          <w:i/>
          <w:sz w:val="24"/>
          <w:szCs w:val="24"/>
        </w:rPr>
        <w:t>General</w:t>
      </w:r>
      <w:r w:rsidRPr="008E5B3A">
        <w:rPr>
          <w:sz w:val="24"/>
          <w:szCs w:val="24"/>
        </w:rPr>
        <w:t xml:space="preserve"> </w:t>
      </w:r>
    </w:p>
    <w:p w14:paraId="443DB6DE" w14:textId="2A691A44" w:rsidR="00442CEB" w:rsidRDefault="00442CEB" w:rsidP="00442CEB">
      <w:pPr>
        <w:jc w:val="both"/>
        <w:rPr>
          <w:sz w:val="24"/>
          <w:szCs w:val="24"/>
        </w:rPr>
      </w:pPr>
      <w:r w:rsidRPr="008E5B3A">
        <w:rPr>
          <w:sz w:val="24"/>
          <w:szCs w:val="24"/>
        </w:rPr>
        <w:t xml:space="preserve">anastesi di ruang recovery room RSUD Karawang dengan menggunakan murotal, didapatkan data sebanyak 8 orang  memiliki waktu pulih selama 15 menit dengan nilai </w:t>
      </w:r>
      <w:r w:rsidRPr="008E5B3A">
        <w:rPr>
          <w:i/>
          <w:sz w:val="24"/>
          <w:szCs w:val="24"/>
        </w:rPr>
        <w:t xml:space="preserve">alderte score </w:t>
      </w:r>
      <w:r w:rsidRPr="008E5B3A">
        <w:rPr>
          <w:sz w:val="24"/>
          <w:szCs w:val="24"/>
        </w:rPr>
        <w:t xml:space="preserve">8, sedangkan 2 orang memiliki waktu pulih selama 20 menit dengan nilai </w:t>
      </w:r>
      <w:r w:rsidRPr="008E5B3A">
        <w:rPr>
          <w:i/>
          <w:sz w:val="24"/>
          <w:szCs w:val="24"/>
        </w:rPr>
        <w:t xml:space="preserve">alderte score </w:t>
      </w:r>
      <w:r w:rsidRPr="008E5B3A">
        <w:rPr>
          <w:sz w:val="24"/>
          <w:szCs w:val="24"/>
        </w:rPr>
        <w:t xml:space="preserve">8. Dari studi pendahuluan yang di lakukan peneliti terdapat perbedaan waktu pulih pada pasein yang diberikan terapi murotal ruang </w:t>
      </w:r>
      <w:r w:rsidRPr="008E5B3A">
        <w:rPr>
          <w:i/>
          <w:sz w:val="24"/>
          <w:szCs w:val="24"/>
        </w:rPr>
        <w:t>Recovey room</w:t>
      </w:r>
      <w:r w:rsidRPr="008E5B3A">
        <w:rPr>
          <w:sz w:val="24"/>
          <w:szCs w:val="24"/>
        </w:rPr>
        <w:t xml:space="preserve"> RSUD Karawang.</w:t>
      </w:r>
    </w:p>
    <w:p w14:paraId="0E9D4123" w14:textId="77777777" w:rsidR="00442CEB" w:rsidRPr="008E5B3A" w:rsidRDefault="00442CEB" w:rsidP="00442CEB">
      <w:pPr>
        <w:jc w:val="both"/>
        <w:rPr>
          <w:sz w:val="24"/>
          <w:szCs w:val="24"/>
        </w:rPr>
      </w:pPr>
    </w:p>
    <w:p w14:paraId="41D89110" w14:textId="77777777" w:rsidR="00442CEB" w:rsidRDefault="00442CEB" w:rsidP="00442CEB">
      <w:pPr>
        <w:jc w:val="both"/>
        <w:rPr>
          <w:sz w:val="24"/>
        </w:rPr>
      </w:pPr>
      <w:r w:rsidRPr="008E5B3A">
        <w:rPr>
          <w:sz w:val="24"/>
          <w:szCs w:val="24"/>
        </w:rPr>
        <w:t xml:space="preserve">Berdasarkan uraian diatas penulis tertarik untuk mengadakan penelitian Mengenai efek terapi bacaan Alquran tehadap waktu pemulihan pasien post operasi laparatomi  dengan </w:t>
      </w:r>
      <w:r w:rsidRPr="008E5B3A">
        <w:rPr>
          <w:i/>
          <w:sz w:val="24"/>
          <w:szCs w:val="24"/>
        </w:rPr>
        <w:t>General Anastesi</w:t>
      </w:r>
      <w:r w:rsidRPr="008E5B3A">
        <w:rPr>
          <w:sz w:val="24"/>
          <w:szCs w:val="24"/>
        </w:rPr>
        <w:t xml:space="preserve"> di ruang di ruang recovery RSUD KARAWANG</w:t>
      </w:r>
      <w:r w:rsidRPr="008E5B3A">
        <w:rPr>
          <w:sz w:val="24"/>
        </w:rPr>
        <w:t>.</w:t>
      </w:r>
    </w:p>
    <w:p w14:paraId="2C41F93E" w14:textId="77777777" w:rsidR="00442CEB" w:rsidRPr="008E5B3A" w:rsidRDefault="00442CEB" w:rsidP="00442CEB">
      <w:pPr>
        <w:jc w:val="both"/>
        <w:rPr>
          <w:sz w:val="24"/>
        </w:rPr>
      </w:pPr>
    </w:p>
    <w:p w14:paraId="7A037E9C" w14:textId="77777777" w:rsidR="00442CEB" w:rsidRDefault="00442CEB" w:rsidP="00442CEB">
      <w:pPr>
        <w:jc w:val="both"/>
        <w:rPr>
          <w:b/>
          <w:color w:val="000000"/>
          <w:sz w:val="24"/>
          <w:szCs w:val="24"/>
          <w:lang w:val="id-ID" w:eastAsia="id-ID"/>
        </w:rPr>
      </w:pPr>
      <w:r w:rsidRPr="00CB34FA">
        <w:rPr>
          <w:b/>
          <w:color w:val="000000"/>
          <w:sz w:val="24"/>
          <w:szCs w:val="24"/>
          <w:lang w:val="id-ID" w:eastAsia="id-ID"/>
        </w:rPr>
        <w:t xml:space="preserve">Metode </w:t>
      </w:r>
    </w:p>
    <w:p w14:paraId="731D24A0" w14:textId="77777777" w:rsidR="00442CEB" w:rsidRDefault="00442CEB" w:rsidP="00442CEB">
      <w:pPr>
        <w:jc w:val="both"/>
        <w:rPr>
          <w:sz w:val="24"/>
        </w:rPr>
      </w:pPr>
      <w:r w:rsidRPr="0004451D">
        <w:rPr>
          <w:sz w:val="24"/>
        </w:rPr>
        <w:t xml:space="preserve">Desain penelitian yang digunakan dalam penelititan ini adalah </w:t>
      </w:r>
      <w:r w:rsidRPr="0004451D">
        <w:rPr>
          <w:i/>
          <w:sz w:val="24"/>
        </w:rPr>
        <w:t>Quasi Eksperimen</w:t>
      </w:r>
      <w:r w:rsidRPr="0004451D">
        <w:rPr>
          <w:sz w:val="24"/>
        </w:rPr>
        <w:t xml:space="preserve"> atau eksperimen semu. Disebut semu karena variable-variable yang seharusnya dikontrol tidak dapat atau sulit dilakukan (Notoadmodjo, 2010). Metode yang digunakan dalam penelitian ini adalah </w:t>
      </w:r>
      <w:r w:rsidRPr="0004451D">
        <w:rPr>
          <w:i/>
          <w:sz w:val="24"/>
        </w:rPr>
        <w:t>one-shot case study</w:t>
      </w:r>
      <w:r w:rsidRPr="0004451D">
        <w:rPr>
          <w:sz w:val="24"/>
        </w:rPr>
        <w:t xml:space="preserve"> dimana hasil pengukuran di observasi lalu dibandingkan dengan kelompok lain</w:t>
      </w:r>
    </w:p>
    <w:p w14:paraId="4012F500" w14:textId="77777777" w:rsidR="00442CEB" w:rsidRDefault="00442CEB" w:rsidP="00442CEB">
      <w:pPr>
        <w:jc w:val="both"/>
        <w:rPr>
          <w:color w:val="000000"/>
          <w:sz w:val="24"/>
          <w:szCs w:val="24"/>
          <w:lang w:val="id-ID" w:eastAsia="id-ID"/>
        </w:rPr>
      </w:pPr>
    </w:p>
    <w:p w14:paraId="6C6E0687" w14:textId="77777777" w:rsidR="004A3C59" w:rsidRDefault="00442CEB" w:rsidP="00442CEB">
      <w:pPr>
        <w:jc w:val="both"/>
        <w:rPr>
          <w:sz w:val="24"/>
        </w:rPr>
      </w:pPr>
      <w:bookmarkStart w:id="6" w:name="_Toc96683311"/>
      <w:bookmarkStart w:id="7" w:name="_Toc96772787"/>
      <w:bookmarkStart w:id="8" w:name="_Toc96785727"/>
      <w:r w:rsidRPr="002D5289">
        <w:rPr>
          <w:sz w:val="24"/>
        </w:rPr>
        <w:t>Populasi adalah  keseluruhan dari subjek peneliti dimana sebagian dari padanya akan dilakukan pengukuran. Hasil pengukuran menjadi dasar untuk generalisasi penelitian (Santjaka, 2015). Populasi dalam penelitian ini adalah seluruh pasien post operasi laparatomi dengan general anastesi di ruang recovery room Rumah Sakit Umum Daerah Karawang.</w:t>
      </w:r>
      <w:bookmarkEnd w:id="6"/>
      <w:bookmarkEnd w:id="7"/>
      <w:bookmarkEnd w:id="8"/>
      <w:r w:rsidRPr="002D5289">
        <w:rPr>
          <w:sz w:val="24"/>
        </w:rPr>
        <w:t xml:space="preserve"> </w:t>
      </w:r>
    </w:p>
    <w:p w14:paraId="36E19F81" w14:textId="77777777" w:rsidR="004A3C59" w:rsidRDefault="004A3C59" w:rsidP="00442CEB">
      <w:pPr>
        <w:jc w:val="both"/>
        <w:rPr>
          <w:sz w:val="24"/>
        </w:rPr>
      </w:pPr>
    </w:p>
    <w:p w14:paraId="04C59421" w14:textId="77777777" w:rsidR="004A3C59" w:rsidRDefault="004A3C59" w:rsidP="00442CEB">
      <w:pPr>
        <w:jc w:val="both"/>
        <w:rPr>
          <w:sz w:val="24"/>
        </w:rPr>
      </w:pPr>
    </w:p>
    <w:p w14:paraId="1A22981E" w14:textId="77777777" w:rsidR="004A3C59" w:rsidRDefault="004A3C59" w:rsidP="00442CEB">
      <w:pPr>
        <w:jc w:val="both"/>
        <w:rPr>
          <w:sz w:val="24"/>
        </w:rPr>
      </w:pPr>
    </w:p>
    <w:p w14:paraId="785531F2" w14:textId="77777777" w:rsidR="004A3C59" w:rsidRDefault="004A3C59" w:rsidP="00442CEB">
      <w:pPr>
        <w:jc w:val="both"/>
        <w:rPr>
          <w:sz w:val="24"/>
        </w:rPr>
      </w:pPr>
    </w:p>
    <w:p w14:paraId="324DE9FA" w14:textId="3C327F94" w:rsidR="00442CEB" w:rsidRDefault="00442CEB" w:rsidP="00442CEB">
      <w:pPr>
        <w:jc w:val="both"/>
        <w:rPr>
          <w:sz w:val="24"/>
          <w:lang w:val="id-ID"/>
        </w:rPr>
      </w:pPr>
      <w:r w:rsidRPr="002D5289">
        <w:rPr>
          <w:sz w:val="24"/>
        </w:rPr>
        <w:lastRenderedPageBreak/>
        <w:t xml:space="preserve">Dari data yang di dapatkan  3 bulan terakhir dari bulan Juni sampai Agustus 2022 terdapat 160 pasien dilakukan </w:t>
      </w:r>
      <w:r>
        <w:rPr>
          <w:sz w:val="24"/>
        </w:rPr>
        <w:t xml:space="preserve">post laparatomi dengan </w:t>
      </w:r>
      <w:r w:rsidRPr="002D5289">
        <w:rPr>
          <w:sz w:val="24"/>
        </w:rPr>
        <w:t>general anestesi,</w:t>
      </w:r>
      <w:r>
        <w:rPr>
          <w:sz w:val="24"/>
        </w:rPr>
        <w:t xml:space="preserve"> </w:t>
      </w:r>
      <w:r w:rsidRPr="002D5289">
        <w:rPr>
          <w:sz w:val="24"/>
        </w:rPr>
        <w:t xml:space="preserve"> rata – rata pasien dalam satu bulan yaitu</w:t>
      </w:r>
      <w:r>
        <w:rPr>
          <w:sz w:val="24"/>
        </w:rPr>
        <w:t xml:space="preserve"> sebanyak</w:t>
      </w:r>
      <w:r w:rsidRPr="002D5289">
        <w:rPr>
          <w:sz w:val="24"/>
        </w:rPr>
        <w:t xml:space="preserve"> 53 orang</w:t>
      </w:r>
      <w:r>
        <w:rPr>
          <w:sz w:val="24"/>
          <w:lang w:val="id-ID"/>
        </w:rPr>
        <w:t>.</w:t>
      </w:r>
    </w:p>
    <w:p w14:paraId="7215E1A7" w14:textId="77777777" w:rsidR="00442CEB" w:rsidRPr="008E5B3A" w:rsidRDefault="00442CEB" w:rsidP="00442CEB">
      <w:pPr>
        <w:jc w:val="both"/>
        <w:rPr>
          <w:i/>
          <w:iCs/>
          <w:color w:val="000000"/>
          <w:sz w:val="24"/>
          <w:szCs w:val="24"/>
          <w:lang w:val="id-ID" w:eastAsia="id-ID"/>
        </w:rPr>
      </w:pPr>
    </w:p>
    <w:p w14:paraId="4C7EA899" w14:textId="77777777" w:rsidR="00442CEB" w:rsidRPr="000F3D10" w:rsidRDefault="00442CEB" w:rsidP="00442CEB">
      <w:pPr>
        <w:jc w:val="both"/>
        <w:rPr>
          <w:i/>
          <w:lang w:val="ms-MY"/>
        </w:rPr>
      </w:pPr>
      <w:r w:rsidRPr="00E014A3">
        <w:rPr>
          <w:color w:val="000000" w:themeColor="text1"/>
          <w:sz w:val="24"/>
        </w:rPr>
        <w:t>Instrumen yang digunakan dalam penelitian ini adalah teknik pemberian terapi murotal  Al-Quran dan lembar observasi (Aldrete Score) sesuai dengan SOP RSUD Karawang.  Alat ukur ini terdiri dari 5 aspek yang akan diobervasi yaitu aktifitas motorik, pernafasan, saturasi oksigen, kesadaran, dan sirkulasi. Peneliti akan mengobservasi pada menit ke 0, 5, 10, 15, 20, 25, 30, 45, menit</w:t>
      </w:r>
      <w:r w:rsidRPr="00E014A3">
        <w:rPr>
          <w:sz w:val="24"/>
        </w:rPr>
        <w:t>.</w:t>
      </w:r>
    </w:p>
    <w:p w14:paraId="3216C2D6" w14:textId="77777777" w:rsidR="00442CEB" w:rsidRPr="000F3D10" w:rsidRDefault="00442CEB" w:rsidP="00442CEB">
      <w:pPr>
        <w:jc w:val="both"/>
        <w:rPr>
          <w:i/>
          <w:iCs/>
          <w:color w:val="000000"/>
          <w:sz w:val="24"/>
          <w:szCs w:val="24"/>
          <w:lang w:val="id-ID" w:eastAsia="id-ID"/>
        </w:rPr>
      </w:pPr>
    </w:p>
    <w:p w14:paraId="2E3D49A2" w14:textId="77777777" w:rsidR="00442CEB" w:rsidRDefault="00442CEB" w:rsidP="00442CEB">
      <w:pPr>
        <w:jc w:val="both"/>
        <w:rPr>
          <w:color w:val="000000"/>
          <w:sz w:val="24"/>
          <w:szCs w:val="24"/>
          <w:lang w:val="id-ID" w:eastAsia="id-ID"/>
        </w:rPr>
      </w:pPr>
      <w:r w:rsidRPr="00D455A5">
        <w:rPr>
          <w:sz w:val="24"/>
          <w:szCs w:val="24"/>
        </w:rPr>
        <w:t xml:space="preserve">Teknik pengumpulan data dilakukan dengan dua intervensi yang berbeda yaitu pada kelompok X diberikan terapi murrotal selama 15 menit, sedangkan pada </w:t>
      </w:r>
      <w:r w:rsidRPr="00D455A5">
        <w:rPr>
          <w:sz w:val="24"/>
          <w:szCs w:val="24"/>
        </w:rPr>
        <w:t>kelompok Y tidak di berikan murrotal. Kedua intervensi tersebut sama-sama diukur waktu pulih sadar pada kelompok perlakuan dan kelompok kontrol. Kemudian dilakukan uji statisktik sehingga dapat ditarik kesimpulan  tentang adakah pengaruh terapi murrotal terhadap waktu pulih sadar pada pasien post operasi laparatomy dengan general anestesi. Pengumpulan data dilakukan oleh peneliti sendiri dengan menggunakan  teknik observasi.</w:t>
      </w:r>
      <w:r>
        <w:rPr>
          <w:color w:val="000000"/>
          <w:sz w:val="24"/>
          <w:szCs w:val="24"/>
          <w:lang w:val="id-ID" w:eastAsia="id-ID"/>
        </w:rPr>
        <w:t xml:space="preserve">. </w:t>
      </w:r>
    </w:p>
    <w:p w14:paraId="003EA70B" w14:textId="77777777" w:rsidR="00442CEB" w:rsidRDefault="00442CEB" w:rsidP="00442CEB">
      <w:pPr>
        <w:jc w:val="both"/>
        <w:rPr>
          <w:color w:val="000000"/>
          <w:sz w:val="24"/>
          <w:szCs w:val="24"/>
          <w:lang w:val="id-ID" w:eastAsia="id-ID"/>
        </w:rPr>
      </w:pPr>
    </w:p>
    <w:p w14:paraId="7E9B06A4" w14:textId="77777777" w:rsidR="00442CEB" w:rsidRDefault="00442CEB" w:rsidP="00442CEB">
      <w:pPr>
        <w:jc w:val="both"/>
        <w:textAlignment w:val="baseline"/>
        <w:rPr>
          <w:i/>
          <w:iCs/>
          <w:color w:val="000000"/>
          <w:sz w:val="24"/>
          <w:szCs w:val="24"/>
          <w:lang w:eastAsia="id-ID"/>
        </w:rPr>
      </w:pPr>
      <w:r>
        <w:rPr>
          <w:sz w:val="24"/>
          <w:szCs w:val="24"/>
        </w:rPr>
        <w:t xml:space="preserve">Pada penelitian ini pengumpulan data dengan menggunakan kuesioner yang dibagikan kepada responden. Setelah data di dapatkan maka di lakukan : </w:t>
      </w:r>
      <w:r>
        <w:rPr>
          <w:i/>
          <w:iCs/>
          <w:color w:val="000000"/>
          <w:sz w:val="24"/>
          <w:szCs w:val="24"/>
          <w:lang w:eastAsia="id-ID"/>
        </w:rPr>
        <w:t>Editing , Coding, Entry data, Cleaning</w:t>
      </w:r>
    </w:p>
    <w:p w14:paraId="1C5AC3E2" w14:textId="77777777" w:rsidR="00442CEB" w:rsidRDefault="00442CEB" w:rsidP="00442CEB">
      <w:pPr>
        <w:jc w:val="both"/>
        <w:rPr>
          <w:iCs/>
          <w:color w:val="000000"/>
          <w:sz w:val="24"/>
          <w:szCs w:val="24"/>
          <w:lang w:eastAsia="id-ID"/>
        </w:rPr>
      </w:pPr>
      <w:r>
        <w:rPr>
          <w:iCs/>
          <w:color w:val="000000"/>
          <w:sz w:val="24"/>
          <w:szCs w:val="24"/>
          <w:lang w:eastAsia="id-ID"/>
        </w:rPr>
        <w:t>Penelitian ini dilaksanakan dengan prosedur etik, menghormati hak, kerahasiaan, adil, dan telah mendapatkan ijin dari RSUD karawang.</w:t>
      </w:r>
    </w:p>
    <w:p w14:paraId="6119722B" w14:textId="77777777" w:rsidR="00442CEB" w:rsidRDefault="00442CEB" w:rsidP="00442CEB">
      <w:pPr>
        <w:jc w:val="both"/>
        <w:rPr>
          <w:iCs/>
          <w:color w:val="000000"/>
          <w:sz w:val="24"/>
          <w:szCs w:val="24"/>
          <w:lang w:eastAsia="id-ID"/>
        </w:rPr>
        <w:sectPr w:rsidR="00442CEB" w:rsidSect="00633480">
          <w:headerReference w:type="default" r:id="rId15"/>
          <w:footerReference w:type="default" r:id="rId16"/>
          <w:pgSz w:w="11906" w:h="16838"/>
          <w:pgMar w:top="1440" w:right="1440" w:bottom="1440" w:left="1440" w:header="708" w:footer="1469" w:gutter="0"/>
          <w:cols w:num="2" w:space="709"/>
          <w:docGrid w:linePitch="360"/>
        </w:sectPr>
      </w:pPr>
    </w:p>
    <w:p w14:paraId="283DB6E3" w14:textId="77777777" w:rsidR="00442CEB" w:rsidRDefault="00442CEB" w:rsidP="00442CEB">
      <w:pPr>
        <w:jc w:val="both"/>
        <w:rPr>
          <w:iCs/>
          <w:color w:val="000000"/>
          <w:sz w:val="24"/>
          <w:szCs w:val="24"/>
          <w:lang w:eastAsia="id-ID"/>
        </w:rPr>
      </w:pPr>
    </w:p>
    <w:p w14:paraId="629DDF14" w14:textId="77777777" w:rsidR="00442CEB" w:rsidRDefault="00442CEB" w:rsidP="00442CEB">
      <w:pPr>
        <w:jc w:val="both"/>
        <w:rPr>
          <w:b/>
          <w:color w:val="000000"/>
          <w:sz w:val="24"/>
          <w:szCs w:val="24"/>
          <w:lang w:val="id-ID" w:eastAsia="id-ID"/>
        </w:rPr>
        <w:sectPr w:rsidR="00442CEB" w:rsidSect="00622C0B">
          <w:type w:val="continuous"/>
          <w:pgSz w:w="11906" w:h="16838"/>
          <w:pgMar w:top="1440" w:right="1440" w:bottom="1440" w:left="1440" w:header="708" w:footer="708" w:gutter="0"/>
          <w:cols w:space="709"/>
          <w:docGrid w:linePitch="360"/>
        </w:sectPr>
      </w:pPr>
    </w:p>
    <w:p w14:paraId="5D840072" w14:textId="77777777" w:rsidR="00442CEB" w:rsidRDefault="00442CEB" w:rsidP="00442CEB">
      <w:pPr>
        <w:jc w:val="both"/>
        <w:rPr>
          <w:b/>
          <w:color w:val="000000"/>
          <w:sz w:val="24"/>
          <w:szCs w:val="24"/>
          <w:lang w:val="id-ID" w:eastAsia="id-ID"/>
        </w:rPr>
      </w:pPr>
      <w:r w:rsidRPr="00E202D5">
        <w:rPr>
          <w:b/>
          <w:color w:val="000000"/>
          <w:sz w:val="24"/>
          <w:szCs w:val="24"/>
          <w:lang w:val="id-ID" w:eastAsia="id-ID"/>
        </w:rPr>
        <w:t xml:space="preserve">HASIL </w:t>
      </w:r>
    </w:p>
    <w:p w14:paraId="2C11EAC2" w14:textId="77777777" w:rsidR="00442CEB" w:rsidRDefault="00442CEB" w:rsidP="00442CEB">
      <w:pPr>
        <w:jc w:val="both"/>
        <w:rPr>
          <w:b/>
          <w:color w:val="000000"/>
          <w:sz w:val="24"/>
          <w:szCs w:val="24"/>
          <w:lang w:val="id-ID" w:eastAsia="id-ID"/>
        </w:rPr>
      </w:pPr>
      <w:r>
        <w:rPr>
          <w:b/>
          <w:color w:val="000000"/>
          <w:sz w:val="24"/>
          <w:szCs w:val="24"/>
          <w:lang w:val="id-ID" w:eastAsia="id-ID"/>
        </w:rPr>
        <w:t xml:space="preserve">Karakteristik responden </w:t>
      </w:r>
    </w:p>
    <w:p w14:paraId="4667EA0B" w14:textId="77777777" w:rsidR="00442CEB" w:rsidRPr="008E5B3A" w:rsidRDefault="00442CEB" w:rsidP="00442CEB">
      <w:pPr>
        <w:jc w:val="both"/>
        <w:rPr>
          <w:rFonts w:eastAsia="Calibri"/>
          <w:sz w:val="24"/>
          <w:szCs w:val="24"/>
          <w:lang w:val="id-ID"/>
        </w:rPr>
      </w:pPr>
      <w:r w:rsidRPr="00F16162">
        <w:rPr>
          <w:rFonts w:eastAsia="Calibri"/>
          <w:sz w:val="24"/>
          <w:szCs w:val="24"/>
        </w:rPr>
        <w:t xml:space="preserve">Sebaran data yang diperoleh oleh peneliti sebanyak </w:t>
      </w:r>
      <w:r>
        <w:rPr>
          <w:rFonts w:eastAsia="Calibri"/>
          <w:sz w:val="24"/>
          <w:szCs w:val="24"/>
        </w:rPr>
        <w:t>48</w:t>
      </w:r>
      <w:r w:rsidRPr="00F16162">
        <w:rPr>
          <w:rFonts w:eastAsia="Calibri"/>
          <w:sz w:val="24"/>
          <w:szCs w:val="24"/>
        </w:rPr>
        <w:t xml:space="preserve"> responden di ruang </w:t>
      </w:r>
      <w:r>
        <w:rPr>
          <w:rFonts w:eastAsia="Calibri"/>
          <w:sz w:val="24"/>
          <w:szCs w:val="24"/>
        </w:rPr>
        <w:t xml:space="preserve"> </w:t>
      </w:r>
      <w:r w:rsidRPr="00856106">
        <w:rPr>
          <w:color w:val="000000"/>
          <w:sz w:val="24"/>
          <w:szCs w:val="24"/>
          <w:lang w:eastAsia="id-ID"/>
        </w:rPr>
        <w:t>Recovery Room Rsud Karawang</w:t>
      </w:r>
      <w:r>
        <w:rPr>
          <w:color w:val="000000"/>
          <w:sz w:val="24"/>
          <w:szCs w:val="24"/>
          <w:lang w:eastAsia="id-ID"/>
        </w:rPr>
        <w:t xml:space="preserve"> terdapat</w:t>
      </w:r>
      <w:r w:rsidRPr="00F16162">
        <w:rPr>
          <w:rFonts w:eastAsia="Calibri"/>
          <w:sz w:val="24"/>
          <w:szCs w:val="24"/>
        </w:rPr>
        <w:t xml:space="preserve"> </w:t>
      </w:r>
      <w:r>
        <w:rPr>
          <w:rFonts w:eastAsia="Calibri"/>
          <w:sz w:val="24"/>
          <w:szCs w:val="24"/>
        </w:rPr>
        <w:t>17</w:t>
      </w:r>
      <w:r w:rsidRPr="00F16162">
        <w:rPr>
          <w:rFonts w:eastAsia="Calibri"/>
          <w:sz w:val="24"/>
          <w:szCs w:val="24"/>
        </w:rPr>
        <w:t xml:space="preserve"> responden perempuan </w:t>
      </w:r>
      <w:r>
        <w:rPr>
          <w:rFonts w:eastAsia="Calibri"/>
          <w:sz w:val="24"/>
          <w:szCs w:val="24"/>
        </w:rPr>
        <w:t xml:space="preserve">Atau Sebanyak 35,4 % </w:t>
      </w:r>
      <w:r w:rsidRPr="00F16162">
        <w:rPr>
          <w:rFonts w:eastAsia="Calibri"/>
          <w:sz w:val="24"/>
          <w:szCs w:val="24"/>
        </w:rPr>
        <w:t xml:space="preserve">dan </w:t>
      </w:r>
      <w:r>
        <w:rPr>
          <w:rFonts w:eastAsia="Calibri"/>
          <w:sz w:val="24"/>
          <w:szCs w:val="24"/>
        </w:rPr>
        <w:t xml:space="preserve">31 Atau 64,6 % </w:t>
      </w:r>
      <w:r w:rsidRPr="00F16162">
        <w:rPr>
          <w:rFonts w:eastAsia="Calibri"/>
          <w:sz w:val="24"/>
          <w:szCs w:val="24"/>
        </w:rPr>
        <w:t xml:space="preserve"> responden laki – laki. </w:t>
      </w:r>
      <w:r>
        <w:rPr>
          <w:rFonts w:eastAsia="Calibri"/>
          <w:sz w:val="24"/>
          <w:szCs w:val="24"/>
        </w:rPr>
        <w:t xml:space="preserve"> Dimana seluruh </w:t>
      </w:r>
      <w:r w:rsidRPr="00F16162">
        <w:rPr>
          <w:rFonts w:eastAsia="Calibri"/>
          <w:sz w:val="24"/>
          <w:szCs w:val="24"/>
        </w:rPr>
        <w:t>responden</w:t>
      </w:r>
      <w:r>
        <w:rPr>
          <w:rFonts w:eastAsia="Calibri"/>
          <w:sz w:val="24"/>
          <w:szCs w:val="24"/>
        </w:rPr>
        <w:t xml:space="preserve"> yang menjalani operasi </w:t>
      </w:r>
      <w:r w:rsidRPr="00856106">
        <w:rPr>
          <w:color w:val="000000"/>
          <w:sz w:val="24"/>
          <w:szCs w:val="24"/>
          <w:lang w:eastAsia="id-ID"/>
        </w:rPr>
        <w:t xml:space="preserve">Laparatomi </w:t>
      </w:r>
      <w:r>
        <w:rPr>
          <w:rFonts w:eastAsia="Calibri"/>
          <w:sz w:val="24"/>
          <w:szCs w:val="24"/>
        </w:rPr>
        <w:t xml:space="preserve">dengan general anastesi yang dijadikan </w:t>
      </w:r>
      <w:r w:rsidRPr="00F16162">
        <w:rPr>
          <w:rFonts w:eastAsia="Calibri"/>
          <w:sz w:val="24"/>
          <w:szCs w:val="24"/>
        </w:rPr>
        <w:t>responden</w:t>
      </w:r>
      <w:r>
        <w:rPr>
          <w:rFonts w:eastAsia="Calibri"/>
          <w:sz w:val="24"/>
          <w:szCs w:val="24"/>
          <w:lang w:val="id-ID"/>
        </w:rPr>
        <w:t>.</w:t>
      </w:r>
    </w:p>
    <w:p w14:paraId="1B8A9279" w14:textId="77777777" w:rsidR="00442CEB" w:rsidRDefault="00442CEB" w:rsidP="00442CEB">
      <w:pPr>
        <w:jc w:val="both"/>
        <w:rPr>
          <w:rFonts w:eastAsia="Calibri"/>
          <w:sz w:val="24"/>
          <w:szCs w:val="24"/>
        </w:rPr>
      </w:pPr>
      <w:r w:rsidRPr="00F16162">
        <w:rPr>
          <w:rFonts w:eastAsia="Calibri"/>
          <w:sz w:val="24"/>
          <w:szCs w:val="24"/>
        </w:rPr>
        <w:t xml:space="preserve">Berdasarkan penelitian yang dilakukan dan pengolahan data univariat terkait variabel yang di teliti, maka di dapatkan gambaran karakteristik responden dengan jumlah sampel penelitian sebanyak </w:t>
      </w:r>
      <w:r>
        <w:rPr>
          <w:rFonts w:eastAsia="Calibri"/>
          <w:sz w:val="24"/>
          <w:szCs w:val="24"/>
        </w:rPr>
        <w:t>48</w:t>
      </w:r>
      <w:r w:rsidRPr="00F16162">
        <w:rPr>
          <w:rFonts w:eastAsia="Calibri"/>
          <w:sz w:val="24"/>
          <w:szCs w:val="24"/>
        </w:rPr>
        <w:t xml:space="preserve"> responden.</w:t>
      </w:r>
    </w:p>
    <w:p w14:paraId="2E21E3B5" w14:textId="77777777" w:rsidR="00442CEB" w:rsidRPr="00DF3312" w:rsidRDefault="00442CEB" w:rsidP="00442CEB">
      <w:pPr>
        <w:jc w:val="both"/>
        <w:rPr>
          <w:rFonts w:eastAsia="Calibri"/>
          <w:sz w:val="24"/>
          <w:szCs w:val="24"/>
          <w:lang w:val="id-ID"/>
        </w:rPr>
      </w:pPr>
      <w:r w:rsidRPr="004A455C">
        <w:rPr>
          <w:rFonts w:eastAsia="Calibri"/>
          <w:sz w:val="24"/>
          <w:szCs w:val="24"/>
        </w:rPr>
        <w:t xml:space="preserve">dari </w:t>
      </w:r>
      <w:r>
        <w:rPr>
          <w:rFonts w:eastAsia="Calibri"/>
          <w:sz w:val="24"/>
          <w:szCs w:val="24"/>
        </w:rPr>
        <w:t>24</w:t>
      </w:r>
      <w:r w:rsidRPr="00F16162">
        <w:rPr>
          <w:rFonts w:eastAsia="Calibri"/>
          <w:sz w:val="24"/>
          <w:szCs w:val="24"/>
        </w:rPr>
        <w:t xml:space="preserve"> responden </w:t>
      </w:r>
      <w:r>
        <w:rPr>
          <w:rFonts w:eastAsia="Calibri"/>
          <w:sz w:val="24"/>
          <w:szCs w:val="24"/>
        </w:rPr>
        <w:t xml:space="preserve">yang paling banyak adalah  jenis kelamin laki-laki sejumlah </w:t>
      </w:r>
      <w:r w:rsidRPr="00F16162">
        <w:rPr>
          <w:rFonts w:eastAsia="Calibri"/>
          <w:sz w:val="24"/>
          <w:szCs w:val="24"/>
        </w:rPr>
        <w:t xml:space="preserve"> </w:t>
      </w:r>
      <w:r>
        <w:rPr>
          <w:rFonts w:eastAsia="Calibri"/>
          <w:sz w:val="24"/>
          <w:szCs w:val="24"/>
        </w:rPr>
        <w:t>16</w:t>
      </w:r>
      <w:r w:rsidRPr="00F16162">
        <w:rPr>
          <w:rFonts w:eastAsia="Calibri"/>
          <w:sz w:val="24"/>
          <w:szCs w:val="24"/>
        </w:rPr>
        <w:t xml:space="preserve"> orang (6</w:t>
      </w:r>
      <w:r>
        <w:rPr>
          <w:rFonts w:eastAsia="Calibri"/>
          <w:sz w:val="24"/>
          <w:szCs w:val="24"/>
        </w:rPr>
        <w:t>6.7</w:t>
      </w:r>
      <w:r w:rsidRPr="00F16162">
        <w:rPr>
          <w:rFonts w:eastAsia="Calibri"/>
          <w:sz w:val="24"/>
          <w:szCs w:val="24"/>
        </w:rPr>
        <w:t xml:space="preserve">%) dan sebanyak </w:t>
      </w:r>
      <w:r>
        <w:rPr>
          <w:rFonts w:eastAsia="Calibri"/>
          <w:sz w:val="24"/>
          <w:szCs w:val="24"/>
        </w:rPr>
        <w:t xml:space="preserve">8 orang </w:t>
      </w:r>
      <w:r w:rsidRPr="00F16162">
        <w:rPr>
          <w:rFonts w:eastAsia="Calibri"/>
          <w:sz w:val="24"/>
          <w:szCs w:val="24"/>
        </w:rPr>
        <w:t>(</w:t>
      </w:r>
      <w:r>
        <w:rPr>
          <w:rFonts w:eastAsia="Calibri"/>
          <w:sz w:val="24"/>
          <w:szCs w:val="24"/>
        </w:rPr>
        <w:t>33.3</w:t>
      </w:r>
      <w:r w:rsidRPr="00F16162">
        <w:rPr>
          <w:rFonts w:eastAsia="Calibri"/>
          <w:sz w:val="24"/>
          <w:szCs w:val="24"/>
        </w:rPr>
        <w:t>%) dengan jenis kelamin perempuan</w:t>
      </w:r>
      <w:r>
        <w:rPr>
          <w:rFonts w:eastAsia="Calibri"/>
          <w:sz w:val="24"/>
          <w:szCs w:val="24"/>
          <w:lang w:val="id-ID"/>
        </w:rPr>
        <w:t xml:space="preserve">. Kemudian </w:t>
      </w:r>
      <w:r w:rsidRPr="00F16162">
        <w:rPr>
          <w:rFonts w:eastAsia="Calibri"/>
          <w:sz w:val="24"/>
          <w:szCs w:val="24"/>
        </w:rPr>
        <w:t xml:space="preserve">dari </w:t>
      </w:r>
      <w:r>
        <w:rPr>
          <w:rFonts w:eastAsia="Calibri"/>
          <w:sz w:val="24"/>
          <w:szCs w:val="24"/>
        </w:rPr>
        <w:t>24</w:t>
      </w:r>
      <w:r w:rsidRPr="00F16162">
        <w:rPr>
          <w:rFonts w:eastAsia="Calibri"/>
          <w:sz w:val="24"/>
          <w:szCs w:val="24"/>
        </w:rPr>
        <w:t xml:space="preserve"> responden</w:t>
      </w:r>
      <w:r>
        <w:rPr>
          <w:rFonts w:eastAsia="Calibri"/>
          <w:sz w:val="24"/>
          <w:szCs w:val="24"/>
        </w:rPr>
        <w:t xml:space="preserve"> yang paling </w:t>
      </w:r>
      <w:r>
        <w:rPr>
          <w:rFonts w:eastAsia="Calibri"/>
          <w:sz w:val="24"/>
          <w:szCs w:val="24"/>
        </w:rPr>
        <w:t xml:space="preserve">banyak pada jenis kelamin laki-laki sebanyak </w:t>
      </w:r>
      <w:r w:rsidRPr="00F16162">
        <w:rPr>
          <w:rFonts w:eastAsia="Calibri"/>
          <w:sz w:val="24"/>
          <w:szCs w:val="24"/>
        </w:rPr>
        <w:t xml:space="preserve"> </w:t>
      </w:r>
      <w:r>
        <w:rPr>
          <w:rFonts w:eastAsia="Calibri"/>
          <w:sz w:val="24"/>
          <w:szCs w:val="24"/>
        </w:rPr>
        <w:t>16</w:t>
      </w:r>
      <w:r w:rsidRPr="00F16162">
        <w:rPr>
          <w:rFonts w:eastAsia="Calibri"/>
          <w:sz w:val="24"/>
          <w:szCs w:val="24"/>
        </w:rPr>
        <w:t xml:space="preserve"> orang  (6</w:t>
      </w:r>
      <w:r>
        <w:rPr>
          <w:rFonts w:eastAsia="Calibri"/>
          <w:sz w:val="24"/>
          <w:szCs w:val="24"/>
        </w:rPr>
        <w:t>6.7</w:t>
      </w:r>
      <w:r w:rsidRPr="00F16162">
        <w:rPr>
          <w:rFonts w:eastAsia="Calibri"/>
          <w:sz w:val="24"/>
          <w:szCs w:val="24"/>
        </w:rPr>
        <w:t xml:space="preserve">%) an sebanyak </w:t>
      </w:r>
      <w:r>
        <w:rPr>
          <w:rFonts w:eastAsia="Calibri"/>
          <w:sz w:val="24"/>
          <w:szCs w:val="24"/>
        </w:rPr>
        <w:t xml:space="preserve">8 orang </w:t>
      </w:r>
      <w:r w:rsidRPr="00F16162">
        <w:rPr>
          <w:rFonts w:eastAsia="Calibri"/>
          <w:sz w:val="24"/>
          <w:szCs w:val="24"/>
        </w:rPr>
        <w:t xml:space="preserve"> (</w:t>
      </w:r>
      <w:r>
        <w:rPr>
          <w:rFonts w:eastAsia="Calibri"/>
          <w:sz w:val="24"/>
          <w:szCs w:val="24"/>
        </w:rPr>
        <w:t xml:space="preserve">33.3%) dengan jenis kelamin </w:t>
      </w:r>
      <w:r w:rsidRPr="00F16162">
        <w:rPr>
          <w:rFonts w:eastAsia="Calibri"/>
          <w:sz w:val="24"/>
          <w:szCs w:val="24"/>
        </w:rPr>
        <w:t>perempuan</w:t>
      </w:r>
    </w:p>
    <w:p w14:paraId="65294F9F" w14:textId="77777777" w:rsidR="00442CEB" w:rsidRDefault="00442CEB" w:rsidP="00442CEB">
      <w:pPr>
        <w:jc w:val="both"/>
        <w:rPr>
          <w:rFonts w:eastAsia="Calibri"/>
          <w:sz w:val="24"/>
          <w:szCs w:val="24"/>
          <w:lang w:val="id-ID"/>
        </w:rPr>
      </w:pPr>
    </w:p>
    <w:p w14:paraId="7CE081CA" w14:textId="77777777" w:rsidR="00442CEB" w:rsidRPr="00DF3312" w:rsidRDefault="00442CEB" w:rsidP="00442CEB">
      <w:pPr>
        <w:jc w:val="both"/>
        <w:rPr>
          <w:rFonts w:eastAsia="Calibri"/>
          <w:sz w:val="24"/>
          <w:szCs w:val="24"/>
          <w:lang w:val="id-ID"/>
        </w:rPr>
      </w:pPr>
      <w:r>
        <w:rPr>
          <w:rFonts w:eastAsia="Calibri"/>
          <w:sz w:val="24"/>
          <w:szCs w:val="24"/>
          <w:lang w:val="id-ID"/>
        </w:rPr>
        <w:t xml:space="preserve">untuk waktu pulih </w:t>
      </w:r>
      <w:r w:rsidRPr="00F16162">
        <w:rPr>
          <w:rFonts w:eastAsia="Calibri"/>
          <w:sz w:val="24"/>
          <w:szCs w:val="24"/>
        </w:rPr>
        <w:t xml:space="preserve">dari </w:t>
      </w:r>
      <w:r>
        <w:rPr>
          <w:rFonts w:eastAsia="Calibri"/>
          <w:sz w:val="24"/>
          <w:szCs w:val="24"/>
        </w:rPr>
        <w:t>28</w:t>
      </w:r>
      <w:r w:rsidRPr="00F16162">
        <w:rPr>
          <w:rFonts w:eastAsia="Calibri"/>
          <w:sz w:val="24"/>
          <w:szCs w:val="24"/>
        </w:rPr>
        <w:t xml:space="preserve"> responden</w:t>
      </w:r>
      <w:r>
        <w:rPr>
          <w:rFonts w:eastAsia="Calibri"/>
          <w:sz w:val="24"/>
          <w:szCs w:val="24"/>
        </w:rPr>
        <w:t xml:space="preserve"> yang paling  banyak  pada kelompok  </w:t>
      </w:r>
      <w:r w:rsidRPr="00F16162">
        <w:rPr>
          <w:rFonts w:eastAsia="Calibri"/>
          <w:sz w:val="24"/>
          <w:szCs w:val="24"/>
        </w:rPr>
        <w:t xml:space="preserve"> </w:t>
      </w:r>
      <w:r>
        <w:rPr>
          <w:rFonts w:eastAsia="Calibri"/>
          <w:sz w:val="24"/>
          <w:szCs w:val="24"/>
        </w:rPr>
        <w:t xml:space="preserve">waktu pulih 15 – 30 menit  sebanyak 14 responden (58.3%), yang paling sedikit  adalah </w:t>
      </w:r>
      <w:r w:rsidRPr="00F16162">
        <w:rPr>
          <w:rFonts w:eastAsia="Calibri"/>
          <w:sz w:val="24"/>
          <w:szCs w:val="24"/>
        </w:rPr>
        <w:t xml:space="preserve"> </w:t>
      </w:r>
      <w:r>
        <w:rPr>
          <w:rFonts w:eastAsia="Calibri"/>
          <w:sz w:val="24"/>
          <w:szCs w:val="24"/>
        </w:rPr>
        <w:t>pada kelompok waktu pulih lebih dari 30 menit s</w:t>
      </w:r>
      <w:r w:rsidRPr="00F16162">
        <w:rPr>
          <w:rFonts w:eastAsia="Calibri"/>
          <w:sz w:val="24"/>
          <w:szCs w:val="24"/>
        </w:rPr>
        <w:t xml:space="preserve">ebanyak </w:t>
      </w:r>
      <w:r>
        <w:rPr>
          <w:rFonts w:eastAsia="Calibri"/>
          <w:sz w:val="24"/>
          <w:szCs w:val="24"/>
        </w:rPr>
        <w:t>7</w:t>
      </w:r>
      <w:r w:rsidRPr="00F16162">
        <w:rPr>
          <w:rFonts w:eastAsia="Calibri"/>
          <w:sz w:val="24"/>
          <w:szCs w:val="24"/>
        </w:rPr>
        <w:t xml:space="preserve"> responden</w:t>
      </w:r>
      <w:r>
        <w:rPr>
          <w:rFonts w:eastAsia="Calibri"/>
          <w:sz w:val="24"/>
          <w:szCs w:val="24"/>
        </w:rPr>
        <w:t xml:space="preserve"> </w:t>
      </w:r>
      <w:r w:rsidRPr="00F16162">
        <w:rPr>
          <w:rFonts w:eastAsia="Calibri"/>
          <w:sz w:val="24"/>
          <w:szCs w:val="24"/>
        </w:rPr>
        <w:t xml:space="preserve"> (</w:t>
      </w:r>
      <w:r>
        <w:rPr>
          <w:rFonts w:eastAsia="Calibri"/>
          <w:sz w:val="24"/>
          <w:szCs w:val="24"/>
        </w:rPr>
        <w:t>29.2%)</w:t>
      </w:r>
      <w:bookmarkStart w:id="9" w:name="_Toc96683324"/>
      <w:bookmarkStart w:id="10" w:name="_Toc96772800"/>
      <w:bookmarkStart w:id="11" w:name="_Toc96785740"/>
      <w:r>
        <w:rPr>
          <w:rFonts w:eastAsia="Calibri"/>
          <w:sz w:val="24"/>
          <w:szCs w:val="24"/>
          <w:lang w:val="id-ID"/>
        </w:rPr>
        <w:t xml:space="preserve">. Dan </w:t>
      </w:r>
      <w:r w:rsidRPr="00F16162">
        <w:rPr>
          <w:rFonts w:eastAsia="Calibri"/>
          <w:sz w:val="24"/>
          <w:szCs w:val="24"/>
        </w:rPr>
        <w:t xml:space="preserve">dari </w:t>
      </w:r>
      <w:r>
        <w:rPr>
          <w:rFonts w:eastAsia="Calibri"/>
          <w:sz w:val="24"/>
          <w:szCs w:val="24"/>
        </w:rPr>
        <w:t>24</w:t>
      </w:r>
      <w:r w:rsidRPr="00F16162">
        <w:rPr>
          <w:rFonts w:eastAsia="Calibri"/>
          <w:sz w:val="24"/>
          <w:szCs w:val="24"/>
        </w:rPr>
        <w:t xml:space="preserve"> responden</w:t>
      </w:r>
      <w:r>
        <w:rPr>
          <w:rFonts w:eastAsia="Calibri"/>
          <w:sz w:val="24"/>
          <w:szCs w:val="24"/>
        </w:rPr>
        <w:t xml:space="preserve"> yang Tidak Di Berikan Murotal paling  banyak  pada kelompok  </w:t>
      </w:r>
      <w:r w:rsidRPr="00F16162">
        <w:rPr>
          <w:rFonts w:eastAsia="Calibri"/>
          <w:sz w:val="24"/>
          <w:szCs w:val="24"/>
        </w:rPr>
        <w:t xml:space="preserve"> </w:t>
      </w:r>
      <w:r>
        <w:rPr>
          <w:rFonts w:eastAsia="Calibri"/>
          <w:sz w:val="24"/>
          <w:szCs w:val="24"/>
        </w:rPr>
        <w:t xml:space="preserve">waktu pulih 15 – 30 menit  sebanyak 14 responden (50%), yang paling sedikit  adalah </w:t>
      </w:r>
      <w:r w:rsidRPr="00F16162">
        <w:rPr>
          <w:rFonts w:eastAsia="Calibri"/>
          <w:sz w:val="24"/>
          <w:szCs w:val="24"/>
        </w:rPr>
        <w:t xml:space="preserve"> </w:t>
      </w:r>
      <w:r>
        <w:rPr>
          <w:rFonts w:eastAsia="Calibri"/>
          <w:sz w:val="24"/>
          <w:szCs w:val="24"/>
        </w:rPr>
        <w:t>pada kelompok waktu pulih kurang  dari 30 menit s</w:t>
      </w:r>
      <w:r w:rsidRPr="00F16162">
        <w:rPr>
          <w:rFonts w:eastAsia="Calibri"/>
          <w:sz w:val="24"/>
          <w:szCs w:val="24"/>
        </w:rPr>
        <w:t xml:space="preserve">ebanyak </w:t>
      </w:r>
      <w:r>
        <w:rPr>
          <w:rFonts w:eastAsia="Calibri"/>
          <w:sz w:val="24"/>
          <w:szCs w:val="24"/>
        </w:rPr>
        <w:t>2</w:t>
      </w:r>
      <w:r w:rsidRPr="00F16162">
        <w:rPr>
          <w:rFonts w:eastAsia="Calibri"/>
          <w:sz w:val="24"/>
          <w:szCs w:val="24"/>
        </w:rPr>
        <w:t xml:space="preserve"> responden</w:t>
      </w:r>
      <w:r>
        <w:rPr>
          <w:rFonts w:eastAsia="Calibri"/>
          <w:sz w:val="24"/>
          <w:szCs w:val="24"/>
        </w:rPr>
        <w:t xml:space="preserve"> </w:t>
      </w:r>
      <w:r w:rsidRPr="00F16162">
        <w:rPr>
          <w:rFonts w:eastAsia="Calibri"/>
          <w:sz w:val="24"/>
          <w:szCs w:val="24"/>
        </w:rPr>
        <w:t xml:space="preserve"> (</w:t>
      </w:r>
      <w:r>
        <w:rPr>
          <w:rFonts w:eastAsia="Calibri"/>
          <w:sz w:val="24"/>
          <w:szCs w:val="24"/>
        </w:rPr>
        <w:t>8.3%)</w:t>
      </w:r>
      <w:r>
        <w:rPr>
          <w:rFonts w:eastAsia="Calibri"/>
          <w:sz w:val="24"/>
          <w:szCs w:val="24"/>
          <w:lang w:val="id-ID"/>
        </w:rPr>
        <w:t>.</w:t>
      </w:r>
    </w:p>
    <w:p w14:paraId="4BE02C53" w14:textId="77777777" w:rsidR="00442CEB" w:rsidRDefault="00442CEB" w:rsidP="00442CEB">
      <w:pPr>
        <w:jc w:val="both"/>
        <w:rPr>
          <w:rFonts w:eastAsia="Calibri"/>
          <w:sz w:val="24"/>
          <w:szCs w:val="24"/>
        </w:rPr>
      </w:pPr>
    </w:p>
    <w:p w14:paraId="7211556D" w14:textId="77777777" w:rsidR="00442CEB" w:rsidRDefault="00442CEB" w:rsidP="00442CEB">
      <w:pPr>
        <w:jc w:val="both"/>
        <w:rPr>
          <w:rFonts w:eastAsia="Calibri"/>
          <w:b/>
          <w:sz w:val="24"/>
          <w:szCs w:val="24"/>
        </w:rPr>
        <w:sectPr w:rsidR="00442CEB" w:rsidSect="00622C0B">
          <w:type w:val="continuous"/>
          <w:pgSz w:w="11906" w:h="16838"/>
          <w:pgMar w:top="1440" w:right="1440" w:bottom="1440" w:left="1440" w:header="708" w:footer="708" w:gutter="0"/>
          <w:cols w:num="2" w:space="709"/>
          <w:docGrid w:linePitch="360"/>
        </w:sectPr>
      </w:pPr>
    </w:p>
    <w:p w14:paraId="1E07184E" w14:textId="77777777" w:rsidR="00442CEB" w:rsidRDefault="00442CEB" w:rsidP="00442CEB">
      <w:pPr>
        <w:jc w:val="both"/>
        <w:rPr>
          <w:rFonts w:eastAsia="Calibri"/>
          <w:b/>
          <w:sz w:val="24"/>
          <w:szCs w:val="24"/>
        </w:rPr>
      </w:pPr>
    </w:p>
    <w:p w14:paraId="113C3CC9" w14:textId="77777777" w:rsidR="00442CEB" w:rsidRDefault="00442CEB" w:rsidP="00442CEB">
      <w:pPr>
        <w:jc w:val="both"/>
        <w:rPr>
          <w:rFonts w:eastAsia="Calibri"/>
          <w:b/>
          <w:sz w:val="24"/>
          <w:szCs w:val="24"/>
        </w:rPr>
      </w:pPr>
    </w:p>
    <w:p w14:paraId="4EF49355" w14:textId="77777777" w:rsidR="00442CEB" w:rsidRDefault="00442CEB" w:rsidP="00442CEB">
      <w:pPr>
        <w:jc w:val="both"/>
        <w:rPr>
          <w:rFonts w:eastAsia="Calibri"/>
          <w:b/>
          <w:sz w:val="24"/>
          <w:szCs w:val="24"/>
        </w:rPr>
      </w:pPr>
    </w:p>
    <w:p w14:paraId="17C4F315" w14:textId="77777777" w:rsidR="00442CEB" w:rsidRDefault="00442CEB" w:rsidP="00442CEB">
      <w:pPr>
        <w:jc w:val="both"/>
        <w:rPr>
          <w:rFonts w:eastAsia="Calibri"/>
          <w:b/>
          <w:sz w:val="24"/>
          <w:szCs w:val="24"/>
        </w:rPr>
      </w:pPr>
    </w:p>
    <w:p w14:paraId="79AE1FE0" w14:textId="77777777" w:rsidR="00442CEB" w:rsidRDefault="00442CEB" w:rsidP="00442CEB">
      <w:pPr>
        <w:jc w:val="both"/>
        <w:rPr>
          <w:rFonts w:eastAsia="Calibri"/>
          <w:b/>
          <w:sz w:val="24"/>
          <w:szCs w:val="24"/>
        </w:rPr>
      </w:pPr>
    </w:p>
    <w:p w14:paraId="2809DDDF" w14:textId="77777777" w:rsidR="00442CEB" w:rsidRDefault="00442CEB" w:rsidP="00442CEB">
      <w:pPr>
        <w:jc w:val="both"/>
        <w:rPr>
          <w:rFonts w:eastAsia="Calibri"/>
          <w:b/>
          <w:sz w:val="24"/>
          <w:szCs w:val="24"/>
        </w:rPr>
      </w:pPr>
    </w:p>
    <w:p w14:paraId="4721AA85" w14:textId="77777777" w:rsidR="00442CEB" w:rsidRDefault="00442CEB" w:rsidP="00442CEB">
      <w:pPr>
        <w:jc w:val="both"/>
        <w:rPr>
          <w:rFonts w:eastAsia="Calibri"/>
          <w:b/>
          <w:sz w:val="24"/>
          <w:szCs w:val="24"/>
        </w:rPr>
      </w:pPr>
    </w:p>
    <w:p w14:paraId="71978642" w14:textId="77777777" w:rsidR="00442CEB" w:rsidRDefault="00442CEB" w:rsidP="00442CEB">
      <w:pPr>
        <w:jc w:val="both"/>
        <w:rPr>
          <w:rFonts w:eastAsia="Calibri"/>
          <w:b/>
          <w:sz w:val="24"/>
          <w:szCs w:val="24"/>
        </w:rPr>
      </w:pPr>
      <w:r w:rsidRPr="00756BC8">
        <w:rPr>
          <w:rFonts w:eastAsia="Calibri"/>
          <w:b/>
          <w:sz w:val="24"/>
          <w:szCs w:val="24"/>
        </w:rPr>
        <w:lastRenderedPageBreak/>
        <w:t>Analisa Bivariat</w:t>
      </w:r>
      <w:bookmarkEnd w:id="9"/>
      <w:bookmarkEnd w:id="10"/>
      <w:bookmarkEnd w:id="11"/>
    </w:p>
    <w:p w14:paraId="5D0678ED" w14:textId="77777777" w:rsidR="00442CEB" w:rsidRPr="00622C0B" w:rsidRDefault="00442CEB" w:rsidP="00442CEB">
      <w:pPr>
        <w:jc w:val="both"/>
        <w:rPr>
          <w:rFonts w:eastAsia="Calibri"/>
          <w:b/>
          <w:sz w:val="24"/>
          <w:szCs w:val="24"/>
        </w:rPr>
        <w:sectPr w:rsidR="00442CEB" w:rsidRPr="00622C0B" w:rsidSect="00622C0B">
          <w:type w:val="continuous"/>
          <w:pgSz w:w="11906" w:h="16838"/>
          <w:pgMar w:top="1440" w:right="1440" w:bottom="1440" w:left="1440" w:header="708" w:footer="708" w:gutter="0"/>
          <w:cols w:space="709"/>
          <w:docGrid w:linePitch="360"/>
        </w:sectPr>
      </w:pPr>
    </w:p>
    <w:tbl>
      <w:tblPr>
        <w:tblpPr w:leftFromText="180" w:rightFromText="180" w:vertAnchor="text" w:horzAnchor="margin" w:tblpY="476"/>
        <w:tblW w:w="44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firstRow="0" w:lastRow="0" w:firstColumn="0" w:lastColumn="0" w:noHBand="0" w:noVBand="0"/>
      </w:tblPr>
      <w:tblGrid>
        <w:gridCol w:w="4482"/>
      </w:tblGrid>
      <w:tr w:rsidR="00442CEB" w:rsidRPr="00474E92" w14:paraId="17B2ACDC" w14:textId="77777777" w:rsidTr="004371BB">
        <w:trPr>
          <w:cantSplit/>
          <w:trHeight w:val="695"/>
          <w:tblHeader/>
        </w:trPr>
        <w:tc>
          <w:tcPr>
            <w:tcW w:w="4482" w:type="dxa"/>
            <w:tcBorders>
              <w:top w:val="nil"/>
              <w:left w:val="nil"/>
              <w:bottom w:val="single" w:sz="18" w:space="0" w:color="000000"/>
              <w:right w:val="nil"/>
            </w:tcBorders>
            <w:shd w:val="clear" w:color="auto" w:fill="FFFFFF"/>
            <w:tcMar>
              <w:top w:w="30" w:type="dxa"/>
              <w:left w:w="30" w:type="dxa"/>
              <w:bottom w:w="30" w:type="dxa"/>
              <w:right w:w="30" w:type="dxa"/>
            </w:tcMar>
            <w:vAlign w:val="center"/>
          </w:tcPr>
          <w:p w14:paraId="5C5A0C1D" w14:textId="77777777" w:rsidR="00442CEB" w:rsidRDefault="00442CEB" w:rsidP="00442CEB">
            <w:pPr>
              <w:adjustRightInd w:val="0"/>
              <w:jc w:val="both"/>
              <w:rPr>
                <w:color w:val="000000"/>
                <w:sz w:val="24"/>
                <w:szCs w:val="24"/>
              </w:rPr>
            </w:pPr>
          </w:p>
          <w:p w14:paraId="058FA395" w14:textId="77777777" w:rsidR="00442CEB" w:rsidRPr="001B5A1C" w:rsidRDefault="00442CEB" w:rsidP="00442CEB">
            <w:pPr>
              <w:adjustRightInd w:val="0"/>
              <w:jc w:val="both"/>
              <w:rPr>
                <w:color w:val="000000"/>
                <w:sz w:val="24"/>
                <w:szCs w:val="24"/>
              </w:rPr>
            </w:pPr>
            <w:r w:rsidRPr="001B5A1C">
              <w:rPr>
                <w:color w:val="000000"/>
                <w:sz w:val="24"/>
                <w:szCs w:val="24"/>
              </w:rPr>
              <w:t>Tabel 5.6</w:t>
            </w:r>
          </w:p>
          <w:p w14:paraId="728345F2" w14:textId="77777777" w:rsidR="00442CEB" w:rsidRPr="00474E92" w:rsidRDefault="00442CEB" w:rsidP="00442CEB">
            <w:pPr>
              <w:pStyle w:val="ListParagraph"/>
              <w:ind w:left="68"/>
              <w:jc w:val="both"/>
              <w:rPr>
                <w:rFonts w:eastAsia="Calibri"/>
                <w:b/>
                <w:sz w:val="24"/>
                <w:szCs w:val="24"/>
              </w:rPr>
            </w:pPr>
            <w:r w:rsidRPr="001B5A1C">
              <w:rPr>
                <w:color w:val="000000"/>
                <w:sz w:val="24"/>
                <w:szCs w:val="24"/>
                <w:lang w:val="en-US"/>
              </w:rPr>
              <w:t xml:space="preserve">Uji </w:t>
            </w:r>
            <w:proofErr w:type="spellStart"/>
            <w:r w:rsidRPr="001B5A1C">
              <w:rPr>
                <w:color w:val="000000"/>
                <w:sz w:val="24"/>
                <w:szCs w:val="24"/>
                <w:lang w:val="en-US"/>
              </w:rPr>
              <w:t>Normalitas</w:t>
            </w:r>
            <w:proofErr w:type="spellEnd"/>
            <w:r w:rsidRPr="001B5A1C">
              <w:rPr>
                <w:color w:val="000000"/>
                <w:sz w:val="24"/>
                <w:szCs w:val="24"/>
                <w:lang w:val="en-US"/>
              </w:rPr>
              <w:t xml:space="preserve"> </w:t>
            </w:r>
            <w:r w:rsidRPr="001B5A1C">
              <w:rPr>
                <w:rFonts w:eastAsia="Calibri"/>
                <w:sz w:val="24"/>
                <w:szCs w:val="24"/>
              </w:rPr>
              <w:t>waktu pulih</w:t>
            </w:r>
            <w:r w:rsidRPr="001B5A1C">
              <w:rPr>
                <w:rFonts w:eastAsia="Calibri"/>
                <w:sz w:val="24"/>
                <w:szCs w:val="24"/>
                <w:lang w:val="en-US"/>
              </w:rPr>
              <w:t xml:space="preserve"> </w:t>
            </w:r>
            <w:r w:rsidRPr="001B5A1C">
              <w:rPr>
                <w:rFonts w:eastAsia="Calibri"/>
                <w:sz w:val="24"/>
                <w:szCs w:val="24"/>
              </w:rPr>
              <w:t>yang tidak Diberikan terapi murotal</w:t>
            </w:r>
            <w:r w:rsidRPr="001B5A1C">
              <w:rPr>
                <w:color w:val="000000"/>
                <w:sz w:val="24"/>
                <w:szCs w:val="24"/>
                <w:lang w:eastAsia="id-ID"/>
              </w:rPr>
              <w:t xml:space="preserve"> Di Ruang Recovery Room Rsud Karawang</w:t>
            </w:r>
            <w:r w:rsidRPr="001B5A1C">
              <w:rPr>
                <w:rFonts w:eastAsia="Calibri"/>
                <w:sz w:val="24"/>
                <w:szCs w:val="24"/>
                <w:lang w:val="en-US"/>
              </w:rPr>
              <w:t xml:space="preserve"> </w:t>
            </w:r>
            <w:proofErr w:type="spellStart"/>
            <w:r w:rsidRPr="001B5A1C">
              <w:rPr>
                <w:rFonts w:eastAsia="Calibri"/>
                <w:sz w:val="24"/>
                <w:szCs w:val="24"/>
                <w:lang w:val="en-US"/>
              </w:rPr>
              <w:t>Tahun</w:t>
            </w:r>
            <w:proofErr w:type="spellEnd"/>
            <w:r w:rsidRPr="001B5A1C">
              <w:rPr>
                <w:rFonts w:eastAsia="Calibri"/>
                <w:sz w:val="24"/>
                <w:szCs w:val="24"/>
                <w:lang w:val="en-US"/>
              </w:rPr>
              <w:t xml:space="preserve"> </w:t>
            </w:r>
            <w:r w:rsidRPr="001B5A1C">
              <w:rPr>
                <w:rFonts w:eastAsia="Calibri"/>
                <w:sz w:val="24"/>
                <w:szCs w:val="24"/>
              </w:rPr>
              <w:t>2022</w:t>
            </w:r>
          </w:p>
          <w:p w14:paraId="311F454F" w14:textId="77777777" w:rsidR="00442CEB" w:rsidRPr="00474E92" w:rsidRDefault="00442CEB" w:rsidP="00442CEB">
            <w:pPr>
              <w:adjustRightInd w:val="0"/>
              <w:jc w:val="both"/>
              <w:rPr>
                <w:rFonts w:ascii="Arial" w:hAnsi="Arial" w:cs="Arial"/>
                <w:color w:val="000000"/>
                <w:sz w:val="18"/>
                <w:szCs w:val="18"/>
              </w:rPr>
            </w:pPr>
          </w:p>
        </w:tc>
      </w:tr>
      <w:tr w:rsidR="00442CEB" w:rsidRPr="00474E92" w14:paraId="586A03EC" w14:textId="77777777" w:rsidTr="004371BB">
        <w:trPr>
          <w:cantSplit/>
          <w:trHeight w:val="1472"/>
        </w:trPr>
        <w:tc>
          <w:tcPr>
            <w:tcW w:w="4482" w:type="dxa"/>
            <w:tcBorders>
              <w:top w:val="single" w:sz="18" w:space="0" w:color="000000"/>
              <w:left w:val="nil"/>
              <w:bottom w:val="nil"/>
              <w:right w:val="nil"/>
            </w:tcBorders>
            <w:shd w:val="clear" w:color="auto" w:fill="FFFFFF"/>
            <w:tcMar>
              <w:top w:w="30" w:type="dxa"/>
              <w:left w:w="30" w:type="dxa"/>
              <w:bottom w:w="30" w:type="dxa"/>
              <w:right w:w="30" w:type="dxa"/>
            </w:tcMar>
          </w:tcPr>
          <w:p w14:paraId="3C9E4080" w14:textId="77777777" w:rsidR="00442CEB" w:rsidRDefault="00442CEB" w:rsidP="00442CEB">
            <w:pPr>
              <w:adjustRightInd w:val="0"/>
              <w:jc w:val="both"/>
              <w:rPr>
                <w:rFonts w:ascii="Arial" w:hAnsi="Arial" w:cs="Arial"/>
                <w:color w:val="000000"/>
                <w:sz w:val="18"/>
                <w:szCs w:val="18"/>
              </w:rPr>
            </w:pPr>
          </w:p>
          <w:tbl>
            <w:tblPr>
              <w:tblStyle w:val="TableGrid"/>
              <w:tblW w:w="4432" w:type="dxa"/>
              <w:tblInd w:w="17"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733"/>
              <w:gridCol w:w="540"/>
              <w:gridCol w:w="944"/>
              <w:gridCol w:w="1080"/>
              <w:gridCol w:w="135"/>
            </w:tblGrid>
            <w:tr w:rsidR="00442CEB" w14:paraId="25FAA485" w14:textId="77777777" w:rsidTr="004371BB">
              <w:trPr>
                <w:trHeight w:val="187"/>
              </w:trPr>
              <w:tc>
                <w:tcPr>
                  <w:tcW w:w="1733" w:type="dxa"/>
                  <w:vMerge w:val="restart"/>
                  <w:vAlign w:val="center"/>
                </w:tcPr>
                <w:p w14:paraId="1E1D3A68" w14:textId="77777777" w:rsidR="00442CEB" w:rsidRPr="00DC0E64" w:rsidRDefault="00442CEB" w:rsidP="00B91F77">
                  <w:pPr>
                    <w:framePr w:hSpace="180" w:wrap="around" w:vAnchor="text" w:hAnchor="margin" w:y="476"/>
                    <w:autoSpaceDE w:val="0"/>
                    <w:autoSpaceDN w:val="0"/>
                    <w:adjustRightInd w:val="0"/>
                    <w:jc w:val="both"/>
                    <w:rPr>
                      <w:color w:val="000000"/>
                      <w:sz w:val="24"/>
                      <w:szCs w:val="24"/>
                    </w:rPr>
                  </w:pPr>
                  <w:r w:rsidRPr="00DC0E64">
                    <w:rPr>
                      <w:color w:val="000000"/>
                      <w:sz w:val="24"/>
                      <w:szCs w:val="24"/>
                    </w:rPr>
                    <w:t>Waktu Pulih</w:t>
                  </w:r>
                </w:p>
              </w:tc>
              <w:tc>
                <w:tcPr>
                  <w:tcW w:w="2699" w:type="dxa"/>
                  <w:gridSpan w:val="4"/>
                </w:tcPr>
                <w:p w14:paraId="62565B55" w14:textId="77777777" w:rsidR="00442CEB" w:rsidRPr="00DC0E64" w:rsidRDefault="00442CEB" w:rsidP="00B91F77">
                  <w:pPr>
                    <w:framePr w:hSpace="180" w:wrap="around" w:vAnchor="text" w:hAnchor="margin" w:y="476"/>
                    <w:autoSpaceDE w:val="0"/>
                    <w:autoSpaceDN w:val="0"/>
                    <w:adjustRightInd w:val="0"/>
                    <w:ind w:left="34"/>
                    <w:jc w:val="both"/>
                    <w:rPr>
                      <w:color w:val="000000"/>
                      <w:sz w:val="24"/>
                      <w:szCs w:val="24"/>
                    </w:rPr>
                  </w:pPr>
                  <w:r w:rsidRPr="00DC0E64">
                    <w:rPr>
                      <w:color w:val="000000"/>
                      <w:sz w:val="24"/>
                      <w:szCs w:val="24"/>
                    </w:rPr>
                    <w:t>Uji Kolmogorof-Smirnov</w:t>
                  </w:r>
                </w:p>
              </w:tc>
            </w:tr>
            <w:tr w:rsidR="00442CEB" w14:paraId="6CC651D8" w14:textId="77777777" w:rsidTr="004371BB">
              <w:trPr>
                <w:gridAfter w:val="1"/>
                <w:wAfter w:w="135" w:type="dxa"/>
                <w:trHeight w:val="398"/>
              </w:trPr>
              <w:tc>
                <w:tcPr>
                  <w:tcW w:w="1733" w:type="dxa"/>
                  <w:vMerge/>
                </w:tcPr>
                <w:p w14:paraId="1B865796" w14:textId="77777777" w:rsidR="00442CEB" w:rsidRPr="00DC0E64" w:rsidRDefault="00442CEB" w:rsidP="00B91F77">
                  <w:pPr>
                    <w:framePr w:hSpace="180" w:wrap="around" w:vAnchor="text" w:hAnchor="margin" w:y="476"/>
                    <w:autoSpaceDE w:val="0"/>
                    <w:autoSpaceDN w:val="0"/>
                    <w:adjustRightInd w:val="0"/>
                    <w:jc w:val="both"/>
                    <w:rPr>
                      <w:color w:val="000000"/>
                      <w:sz w:val="24"/>
                      <w:szCs w:val="24"/>
                    </w:rPr>
                  </w:pPr>
                </w:p>
              </w:tc>
              <w:tc>
                <w:tcPr>
                  <w:tcW w:w="540" w:type="dxa"/>
                </w:tcPr>
                <w:p w14:paraId="0BDAE418" w14:textId="77777777" w:rsidR="00442CEB" w:rsidRPr="00DC0E64" w:rsidRDefault="00442CEB" w:rsidP="00B91F77">
                  <w:pPr>
                    <w:framePr w:hSpace="180" w:wrap="around" w:vAnchor="text" w:hAnchor="margin" w:y="476"/>
                    <w:autoSpaceDE w:val="0"/>
                    <w:autoSpaceDN w:val="0"/>
                    <w:adjustRightInd w:val="0"/>
                    <w:ind w:left="34"/>
                    <w:jc w:val="both"/>
                    <w:rPr>
                      <w:color w:val="000000"/>
                      <w:sz w:val="24"/>
                      <w:szCs w:val="24"/>
                    </w:rPr>
                  </w:pPr>
                  <w:r w:rsidRPr="00DC0E64">
                    <w:rPr>
                      <w:color w:val="000000"/>
                      <w:sz w:val="24"/>
                      <w:szCs w:val="24"/>
                    </w:rPr>
                    <w:t>N</w:t>
                  </w:r>
                </w:p>
              </w:tc>
              <w:tc>
                <w:tcPr>
                  <w:tcW w:w="944" w:type="dxa"/>
                </w:tcPr>
                <w:p w14:paraId="676D34F3" w14:textId="77777777" w:rsidR="00442CEB" w:rsidRPr="00DC0E64" w:rsidRDefault="00442CEB" w:rsidP="00B91F77">
                  <w:pPr>
                    <w:framePr w:hSpace="180" w:wrap="around" w:vAnchor="text" w:hAnchor="margin" w:y="476"/>
                    <w:autoSpaceDE w:val="0"/>
                    <w:autoSpaceDN w:val="0"/>
                    <w:adjustRightInd w:val="0"/>
                    <w:ind w:left="34"/>
                    <w:jc w:val="both"/>
                    <w:rPr>
                      <w:color w:val="000000"/>
                      <w:sz w:val="24"/>
                      <w:szCs w:val="24"/>
                    </w:rPr>
                  </w:pPr>
                  <w:r w:rsidRPr="00DC0E64">
                    <w:rPr>
                      <w:color w:val="000000"/>
                      <w:sz w:val="24"/>
                      <w:szCs w:val="24"/>
                    </w:rPr>
                    <w:t>Nilai P</w:t>
                  </w:r>
                </w:p>
              </w:tc>
              <w:tc>
                <w:tcPr>
                  <w:tcW w:w="1080" w:type="dxa"/>
                </w:tcPr>
                <w:p w14:paraId="63952C03" w14:textId="77777777" w:rsidR="00442CEB" w:rsidRPr="00DC0E64" w:rsidRDefault="00442CEB" w:rsidP="00B91F77">
                  <w:pPr>
                    <w:framePr w:hSpace="180" w:wrap="around" w:vAnchor="text" w:hAnchor="margin" w:y="476"/>
                    <w:autoSpaceDE w:val="0"/>
                    <w:autoSpaceDN w:val="0"/>
                    <w:adjustRightInd w:val="0"/>
                    <w:ind w:left="34"/>
                    <w:jc w:val="both"/>
                    <w:rPr>
                      <w:color w:val="000000"/>
                      <w:sz w:val="24"/>
                      <w:szCs w:val="24"/>
                    </w:rPr>
                  </w:pPr>
                  <w:r w:rsidRPr="00DC0E64">
                    <w:rPr>
                      <w:color w:val="000000"/>
                      <w:sz w:val="24"/>
                      <w:szCs w:val="24"/>
                    </w:rPr>
                    <w:t>Statistic</w:t>
                  </w:r>
                </w:p>
              </w:tc>
            </w:tr>
            <w:tr w:rsidR="00442CEB" w14:paraId="5915AB69" w14:textId="77777777" w:rsidTr="004371BB">
              <w:trPr>
                <w:gridAfter w:val="1"/>
                <w:wAfter w:w="135" w:type="dxa"/>
                <w:trHeight w:val="187"/>
              </w:trPr>
              <w:tc>
                <w:tcPr>
                  <w:tcW w:w="1733" w:type="dxa"/>
                </w:tcPr>
                <w:p w14:paraId="0F3EB4BF" w14:textId="77777777" w:rsidR="00442CEB" w:rsidRPr="00DC0E64" w:rsidRDefault="00442CEB" w:rsidP="00B91F77">
                  <w:pPr>
                    <w:framePr w:hSpace="180" w:wrap="around" w:vAnchor="text" w:hAnchor="margin" w:y="476"/>
                    <w:autoSpaceDE w:val="0"/>
                    <w:autoSpaceDN w:val="0"/>
                    <w:adjustRightInd w:val="0"/>
                    <w:jc w:val="both"/>
                    <w:rPr>
                      <w:color w:val="000000"/>
                      <w:sz w:val="24"/>
                      <w:szCs w:val="24"/>
                    </w:rPr>
                  </w:pPr>
                  <w:r w:rsidRPr="00DC0E64">
                    <w:rPr>
                      <w:color w:val="000000"/>
                      <w:sz w:val="24"/>
                      <w:szCs w:val="24"/>
                    </w:rPr>
                    <w:t>Murotal</w:t>
                  </w:r>
                </w:p>
              </w:tc>
              <w:tc>
                <w:tcPr>
                  <w:tcW w:w="540" w:type="dxa"/>
                </w:tcPr>
                <w:p w14:paraId="73A8BECD" w14:textId="77777777" w:rsidR="00442CEB" w:rsidRPr="00DC0E64" w:rsidRDefault="00442CEB" w:rsidP="00B91F77">
                  <w:pPr>
                    <w:framePr w:hSpace="180" w:wrap="around" w:vAnchor="text" w:hAnchor="margin" w:y="476"/>
                    <w:autoSpaceDE w:val="0"/>
                    <w:autoSpaceDN w:val="0"/>
                    <w:adjustRightInd w:val="0"/>
                    <w:ind w:left="34"/>
                    <w:jc w:val="both"/>
                    <w:rPr>
                      <w:color w:val="000000"/>
                      <w:sz w:val="24"/>
                      <w:szCs w:val="24"/>
                    </w:rPr>
                  </w:pPr>
                  <w:r w:rsidRPr="00DC0E64">
                    <w:rPr>
                      <w:color w:val="000000"/>
                      <w:sz w:val="24"/>
                      <w:szCs w:val="24"/>
                    </w:rPr>
                    <w:t>24</w:t>
                  </w:r>
                </w:p>
              </w:tc>
              <w:tc>
                <w:tcPr>
                  <w:tcW w:w="944" w:type="dxa"/>
                </w:tcPr>
                <w:p w14:paraId="2BACC040" w14:textId="77777777" w:rsidR="00442CEB" w:rsidRPr="00DC0E64" w:rsidRDefault="00442CEB" w:rsidP="00B91F77">
                  <w:pPr>
                    <w:framePr w:hSpace="180" w:wrap="around" w:vAnchor="text" w:hAnchor="margin" w:y="476"/>
                    <w:autoSpaceDE w:val="0"/>
                    <w:autoSpaceDN w:val="0"/>
                    <w:adjustRightInd w:val="0"/>
                    <w:ind w:left="34"/>
                    <w:jc w:val="both"/>
                    <w:rPr>
                      <w:color w:val="000000"/>
                      <w:sz w:val="24"/>
                      <w:szCs w:val="24"/>
                    </w:rPr>
                  </w:pPr>
                  <w:r w:rsidRPr="00DC0E64">
                    <w:rPr>
                      <w:color w:val="000000"/>
                      <w:sz w:val="24"/>
                      <w:szCs w:val="24"/>
                    </w:rPr>
                    <w:t>0,51</w:t>
                  </w:r>
                </w:p>
              </w:tc>
              <w:tc>
                <w:tcPr>
                  <w:tcW w:w="1080" w:type="dxa"/>
                </w:tcPr>
                <w:p w14:paraId="1D5821CE" w14:textId="77777777" w:rsidR="00442CEB" w:rsidRPr="00DC0E64" w:rsidRDefault="00442CEB" w:rsidP="00B91F77">
                  <w:pPr>
                    <w:framePr w:hSpace="180" w:wrap="around" w:vAnchor="text" w:hAnchor="margin" w:y="476"/>
                    <w:autoSpaceDE w:val="0"/>
                    <w:autoSpaceDN w:val="0"/>
                    <w:adjustRightInd w:val="0"/>
                    <w:ind w:left="34"/>
                    <w:jc w:val="both"/>
                    <w:rPr>
                      <w:color w:val="000000"/>
                      <w:sz w:val="24"/>
                      <w:szCs w:val="24"/>
                    </w:rPr>
                  </w:pPr>
                  <w:r w:rsidRPr="00DC0E64">
                    <w:rPr>
                      <w:color w:val="000000"/>
                      <w:sz w:val="24"/>
                      <w:szCs w:val="24"/>
                    </w:rPr>
                    <w:t>0,177</w:t>
                  </w:r>
                </w:p>
              </w:tc>
            </w:tr>
            <w:tr w:rsidR="00442CEB" w14:paraId="71BC63FB" w14:textId="77777777" w:rsidTr="004371BB">
              <w:trPr>
                <w:gridAfter w:val="1"/>
                <w:wAfter w:w="135" w:type="dxa"/>
                <w:trHeight w:val="177"/>
              </w:trPr>
              <w:tc>
                <w:tcPr>
                  <w:tcW w:w="1733" w:type="dxa"/>
                </w:tcPr>
                <w:p w14:paraId="2F5DB13D" w14:textId="77777777" w:rsidR="00442CEB" w:rsidRPr="00DC0E64" w:rsidRDefault="00442CEB" w:rsidP="00B91F77">
                  <w:pPr>
                    <w:framePr w:hSpace="180" w:wrap="around" w:vAnchor="text" w:hAnchor="margin" w:y="476"/>
                    <w:autoSpaceDE w:val="0"/>
                    <w:autoSpaceDN w:val="0"/>
                    <w:adjustRightInd w:val="0"/>
                    <w:jc w:val="both"/>
                    <w:rPr>
                      <w:color w:val="000000"/>
                      <w:sz w:val="24"/>
                      <w:szCs w:val="24"/>
                    </w:rPr>
                  </w:pPr>
                  <w:r w:rsidRPr="00DC0E64">
                    <w:rPr>
                      <w:color w:val="000000"/>
                      <w:sz w:val="24"/>
                      <w:szCs w:val="24"/>
                    </w:rPr>
                    <w:t>Tidak Murotal</w:t>
                  </w:r>
                </w:p>
              </w:tc>
              <w:tc>
                <w:tcPr>
                  <w:tcW w:w="540" w:type="dxa"/>
                </w:tcPr>
                <w:p w14:paraId="38653FB0" w14:textId="77777777" w:rsidR="00442CEB" w:rsidRPr="00DC0E64" w:rsidRDefault="00442CEB" w:rsidP="00B91F77">
                  <w:pPr>
                    <w:framePr w:hSpace="180" w:wrap="around" w:vAnchor="text" w:hAnchor="margin" w:y="476"/>
                    <w:autoSpaceDE w:val="0"/>
                    <w:autoSpaceDN w:val="0"/>
                    <w:adjustRightInd w:val="0"/>
                    <w:ind w:left="34"/>
                    <w:jc w:val="both"/>
                    <w:rPr>
                      <w:color w:val="000000"/>
                      <w:sz w:val="24"/>
                      <w:szCs w:val="24"/>
                    </w:rPr>
                  </w:pPr>
                  <w:r w:rsidRPr="00DC0E64">
                    <w:rPr>
                      <w:color w:val="000000"/>
                      <w:sz w:val="24"/>
                      <w:szCs w:val="24"/>
                    </w:rPr>
                    <w:t>24</w:t>
                  </w:r>
                </w:p>
              </w:tc>
              <w:tc>
                <w:tcPr>
                  <w:tcW w:w="944" w:type="dxa"/>
                </w:tcPr>
                <w:p w14:paraId="1F490434" w14:textId="77777777" w:rsidR="00442CEB" w:rsidRPr="00DC0E64" w:rsidRDefault="00442CEB" w:rsidP="00B91F77">
                  <w:pPr>
                    <w:framePr w:hSpace="180" w:wrap="around" w:vAnchor="text" w:hAnchor="margin" w:y="476"/>
                    <w:autoSpaceDE w:val="0"/>
                    <w:autoSpaceDN w:val="0"/>
                    <w:adjustRightInd w:val="0"/>
                    <w:ind w:left="34"/>
                    <w:jc w:val="both"/>
                    <w:rPr>
                      <w:color w:val="000000"/>
                      <w:sz w:val="24"/>
                      <w:szCs w:val="24"/>
                    </w:rPr>
                  </w:pPr>
                  <w:r w:rsidRPr="00DC0E64">
                    <w:rPr>
                      <w:color w:val="000000"/>
                      <w:sz w:val="24"/>
                      <w:szCs w:val="24"/>
                    </w:rPr>
                    <w:t>0,191</w:t>
                  </w:r>
                </w:p>
              </w:tc>
              <w:tc>
                <w:tcPr>
                  <w:tcW w:w="1080" w:type="dxa"/>
                </w:tcPr>
                <w:p w14:paraId="4F32FA62" w14:textId="77777777" w:rsidR="00442CEB" w:rsidRPr="00DC0E64" w:rsidRDefault="00442CEB" w:rsidP="00B91F77">
                  <w:pPr>
                    <w:framePr w:hSpace="180" w:wrap="around" w:vAnchor="text" w:hAnchor="margin" w:y="476"/>
                    <w:autoSpaceDE w:val="0"/>
                    <w:autoSpaceDN w:val="0"/>
                    <w:adjustRightInd w:val="0"/>
                    <w:ind w:left="34"/>
                    <w:jc w:val="both"/>
                    <w:rPr>
                      <w:color w:val="000000"/>
                      <w:sz w:val="24"/>
                      <w:szCs w:val="24"/>
                    </w:rPr>
                  </w:pPr>
                  <w:r w:rsidRPr="00DC0E64">
                    <w:rPr>
                      <w:color w:val="000000"/>
                      <w:sz w:val="24"/>
                      <w:szCs w:val="24"/>
                    </w:rPr>
                    <w:t>0,148</w:t>
                  </w:r>
                </w:p>
              </w:tc>
            </w:tr>
          </w:tbl>
          <w:p w14:paraId="635480FA" w14:textId="77777777" w:rsidR="00442CEB" w:rsidRDefault="00442CEB" w:rsidP="00442CEB">
            <w:pPr>
              <w:adjustRightInd w:val="0"/>
              <w:jc w:val="both"/>
              <w:rPr>
                <w:color w:val="000000"/>
                <w:sz w:val="24"/>
                <w:szCs w:val="24"/>
              </w:rPr>
            </w:pPr>
          </w:p>
          <w:p w14:paraId="3BE4ED22" w14:textId="77777777" w:rsidR="00442CEB" w:rsidRPr="00474E92" w:rsidRDefault="00442CEB" w:rsidP="00442CEB">
            <w:pPr>
              <w:adjustRightInd w:val="0"/>
              <w:jc w:val="both"/>
              <w:rPr>
                <w:color w:val="000000"/>
                <w:sz w:val="24"/>
                <w:szCs w:val="24"/>
              </w:rPr>
            </w:pPr>
          </w:p>
        </w:tc>
      </w:tr>
    </w:tbl>
    <w:p w14:paraId="76255504" w14:textId="77777777" w:rsidR="00442CEB" w:rsidRPr="006E75AC" w:rsidRDefault="00442CEB" w:rsidP="00442CEB">
      <w:pPr>
        <w:jc w:val="both"/>
        <w:rPr>
          <w:rFonts w:eastAsia="Calibri"/>
          <w:sz w:val="24"/>
          <w:szCs w:val="24"/>
        </w:rPr>
      </w:pPr>
    </w:p>
    <w:p w14:paraId="113B63F5" w14:textId="77777777" w:rsidR="00442CEB" w:rsidRDefault="00442CEB" w:rsidP="00442CEB">
      <w:pPr>
        <w:spacing w:after="160"/>
        <w:jc w:val="both"/>
        <w:rPr>
          <w:rFonts w:eastAsia="Calibri"/>
          <w:b/>
          <w:sz w:val="24"/>
          <w:szCs w:val="24"/>
          <w:lang w:val="id-ID"/>
        </w:rPr>
      </w:pPr>
      <w:r w:rsidRPr="008A2381">
        <w:rPr>
          <w:color w:val="000000"/>
          <w:sz w:val="24"/>
          <w:szCs w:val="24"/>
        </w:rPr>
        <w:t>Berdasarkan tabel uji normalitas didapatkan nilai kolmogarov smirnov di</w:t>
      </w:r>
      <w:r>
        <w:rPr>
          <w:color w:val="000000"/>
          <w:sz w:val="24"/>
          <w:szCs w:val="24"/>
        </w:rPr>
        <w:t xml:space="preserve">dapatkan data murotal : p : 0,051 (&gt; </w:t>
      </w:r>
      <w:r>
        <w:rPr>
          <w:color w:val="000000"/>
          <w:sz w:val="24"/>
          <w:szCs w:val="24"/>
        </w:rPr>
        <w:t xml:space="preserve">0,05) artinya data </w:t>
      </w:r>
      <w:r w:rsidRPr="008A2381">
        <w:rPr>
          <w:color w:val="000000"/>
          <w:sz w:val="24"/>
          <w:szCs w:val="24"/>
        </w:rPr>
        <w:t xml:space="preserve"> normal datanya. Pada kelompok tidak d</w:t>
      </w:r>
      <w:r>
        <w:rPr>
          <w:color w:val="000000"/>
          <w:sz w:val="24"/>
          <w:szCs w:val="24"/>
        </w:rPr>
        <w:t>iberikan murotal nipai p : 0,191</w:t>
      </w:r>
      <w:r w:rsidRPr="008A2381">
        <w:rPr>
          <w:color w:val="000000"/>
          <w:sz w:val="24"/>
          <w:szCs w:val="24"/>
        </w:rPr>
        <w:t xml:space="preserve"> (&gt; 0,05) artinya nilainya normal. Berdas</w:t>
      </w:r>
      <w:r>
        <w:rPr>
          <w:color w:val="000000"/>
          <w:sz w:val="24"/>
          <w:szCs w:val="24"/>
        </w:rPr>
        <w:t>a</w:t>
      </w:r>
      <w:r w:rsidRPr="008A2381">
        <w:rPr>
          <w:color w:val="000000"/>
          <w:sz w:val="24"/>
          <w:szCs w:val="24"/>
        </w:rPr>
        <w:t>rkan uji tersebut maka pengujian kelompok tid</w:t>
      </w:r>
      <w:r>
        <w:rPr>
          <w:color w:val="000000"/>
          <w:sz w:val="24"/>
          <w:szCs w:val="24"/>
        </w:rPr>
        <w:t xml:space="preserve">ak berpasangan dengan data </w:t>
      </w:r>
      <w:r w:rsidRPr="008A2381">
        <w:rPr>
          <w:color w:val="000000"/>
          <w:sz w:val="24"/>
          <w:szCs w:val="24"/>
        </w:rPr>
        <w:t xml:space="preserve"> normal maka menggunakan uji bivariate uji </w:t>
      </w:r>
      <w:r>
        <w:rPr>
          <w:color w:val="000000"/>
          <w:sz w:val="24"/>
          <w:szCs w:val="24"/>
        </w:rPr>
        <w:t>T tidak berpasangan untuk variane sama</w:t>
      </w:r>
      <w:r>
        <w:rPr>
          <w:rFonts w:eastAsia="Calibri"/>
          <w:b/>
          <w:sz w:val="24"/>
          <w:szCs w:val="24"/>
          <w:lang w:val="id-ID"/>
        </w:rPr>
        <w:t>.</w:t>
      </w:r>
    </w:p>
    <w:p w14:paraId="2E7657E4" w14:textId="77777777" w:rsidR="00442CEB" w:rsidRDefault="00442CEB" w:rsidP="00442CEB">
      <w:pPr>
        <w:contextualSpacing/>
        <w:jc w:val="both"/>
        <w:rPr>
          <w:rFonts w:eastAsia="Calibri"/>
          <w:sz w:val="24"/>
          <w:szCs w:val="24"/>
        </w:rPr>
      </w:pPr>
      <w:r w:rsidRPr="00881B14">
        <w:rPr>
          <w:rFonts w:eastAsia="Calibri"/>
          <w:b/>
          <w:sz w:val="24"/>
          <w:szCs w:val="24"/>
        </w:rPr>
        <w:t>Tabel 5.7</w:t>
      </w:r>
      <w:r>
        <w:rPr>
          <w:rFonts w:eastAsia="Calibri"/>
          <w:sz w:val="24"/>
          <w:szCs w:val="24"/>
          <w:lang w:val="id-ID"/>
        </w:rPr>
        <w:t xml:space="preserve"> </w:t>
      </w:r>
      <w:r w:rsidRPr="007818A7">
        <w:rPr>
          <w:rFonts w:eastAsia="Calibri"/>
          <w:sz w:val="24"/>
          <w:szCs w:val="24"/>
        </w:rPr>
        <w:t xml:space="preserve">Pengaruh Murotal terhadap waktu pulih di Ruang Bedah Sentral RSUD </w:t>
      </w:r>
      <w:r w:rsidRPr="007818A7">
        <w:rPr>
          <w:color w:val="000000"/>
          <w:sz w:val="24"/>
          <w:szCs w:val="24"/>
          <w:lang w:eastAsia="id-ID"/>
        </w:rPr>
        <w:t>Recovery Room Rsud Karawang</w:t>
      </w:r>
      <w:r w:rsidRPr="007818A7">
        <w:rPr>
          <w:rFonts w:eastAsia="Calibri"/>
          <w:sz w:val="24"/>
          <w:szCs w:val="24"/>
        </w:rPr>
        <w:t xml:space="preserve"> Tahun </w:t>
      </w:r>
      <w:commentRangeStart w:id="12"/>
      <w:r w:rsidRPr="007818A7">
        <w:rPr>
          <w:rFonts w:eastAsia="Calibri"/>
          <w:sz w:val="24"/>
          <w:szCs w:val="24"/>
        </w:rPr>
        <w:t>2022</w:t>
      </w:r>
      <w:commentRangeEnd w:id="12"/>
      <w:r w:rsidR="00941ED3">
        <w:rPr>
          <w:rStyle w:val="CommentReference"/>
        </w:rPr>
        <w:commentReference w:id="12"/>
      </w: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175"/>
        <w:gridCol w:w="809"/>
        <w:gridCol w:w="563"/>
        <w:gridCol w:w="614"/>
        <w:gridCol w:w="762"/>
        <w:gridCol w:w="451"/>
      </w:tblGrid>
      <w:tr w:rsidR="00442CEB" w14:paraId="1A64AB57" w14:textId="77777777" w:rsidTr="004371BB">
        <w:trPr>
          <w:jc w:val="center"/>
        </w:trPr>
        <w:tc>
          <w:tcPr>
            <w:tcW w:w="1275" w:type="dxa"/>
          </w:tcPr>
          <w:p w14:paraId="0D168DEA" w14:textId="77777777" w:rsidR="00442CEB" w:rsidRDefault="00442CEB" w:rsidP="00442CEB">
            <w:pPr>
              <w:pStyle w:val="ListParagraph"/>
              <w:spacing w:after="200"/>
              <w:ind w:left="0"/>
              <w:jc w:val="both"/>
              <w:rPr>
                <w:rFonts w:eastAsia="Calibri"/>
                <w:sz w:val="24"/>
                <w:szCs w:val="24"/>
              </w:rPr>
            </w:pPr>
            <w:r>
              <w:rPr>
                <w:rFonts w:eastAsia="Calibri"/>
                <w:sz w:val="24"/>
                <w:szCs w:val="24"/>
              </w:rPr>
              <w:t>Pemberian Murotal</w:t>
            </w:r>
          </w:p>
        </w:tc>
        <w:tc>
          <w:tcPr>
            <w:tcW w:w="909" w:type="dxa"/>
          </w:tcPr>
          <w:p w14:paraId="354EF372" w14:textId="77777777" w:rsidR="00442CEB" w:rsidRDefault="00442CEB" w:rsidP="00442CEB">
            <w:pPr>
              <w:pStyle w:val="ListParagraph"/>
              <w:spacing w:after="200"/>
              <w:ind w:left="0"/>
              <w:jc w:val="both"/>
              <w:rPr>
                <w:rFonts w:eastAsia="Calibri"/>
                <w:sz w:val="24"/>
                <w:szCs w:val="24"/>
              </w:rPr>
            </w:pPr>
            <w:r>
              <w:rPr>
                <w:rFonts w:eastAsia="Calibri"/>
                <w:sz w:val="24"/>
                <w:szCs w:val="24"/>
              </w:rPr>
              <w:t>Mean</w:t>
            </w:r>
          </w:p>
        </w:tc>
        <w:tc>
          <w:tcPr>
            <w:tcW w:w="636" w:type="dxa"/>
          </w:tcPr>
          <w:p w14:paraId="30DE210D" w14:textId="77777777" w:rsidR="00442CEB" w:rsidRDefault="00442CEB" w:rsidP="00442CEB">
            <w:pPr>
              <w:pStyle w:val="ListParagraph"/>
              <w:spacing w:after="200"/>
              <w:ind w:left="0"/>
              <w:jc w:val="both"/>
              <w:rPr>
                <w:rFonts w:eastAsia="Calibri"/>
                <w:sz w:val="24"/>
                <w:szCs w:val="24"/>
              </w:rPr>
            </w:pPr>
            <w:r>
              <w:rPr>
                <w:rFonts w:eastAsia="Calibri"/>
                <w:sz w:val="24"/>
                <w:szCs w:val="24"/>
              </w:rPr>
              <w:t>SD</w:t>
            </w:r>
          </w:p>
        </w:tc>
        <w:tc>
          <w:tcPr>
            <w:tcW w:w="698" w:type="dxa"/>
          </w:tcPr>
          <w:p w14:paraId="54A6B1E2" w14:textId="77777777" w:rsidR="00442CEB" w:rsidRDefault="00442CEB" w:rsidP="00442CEB">
            <w:pPr>
              <w:pStyle w:val="ListParagraph"/>
              <w:spacing w:after="200"/>
              <w:ind w:left="0"/>
              <w:jc w:val="both"/>
              <w:rPr>
                <w:rFonts w:eastAsia="Calibri"/>
                <w:sz w:val="24"/>
                <w:szCs w:val="24"/>
              </w:rPr>
            </w:pPr>
            <w:r>
              <w:rPr>
                <w:rFonts w:eastAsia="Calibri"/>
                <w:sz w:val="24"/>
                <w:szCs w:val="24"/>
              </w:rPr>
              <w:t>SE</w:t>
            </w:r>
          </w:p>
        </w:tc>
        <w:tc>
          <w:tcPr>
            <w:tcW w:w="856" w:type="dxa"/>
          </w:tcPr>
          <w:p w14:paraId="1A0313DB" w14:textId="77777777" w:rsidR="00442CEB" w:rsidRDefault="00442CEB" w:rsidP="00442CEB">
            <w:pPr>
              <w:pStyle w:val="ListParagraph"/>
              <w:spacing w:after="200"/>
              <w:ind w:left="0"/>
              <w:jc w:val="both"/>
              <w:rPr>
                <w:rFonts w:eastAsia="Calibri"/>
                <w:sz w:val="24"/>
                <w:szCs w:val="24"/>
              </w:rPr>
            </w:pPr>
            <w:r>
              <w:rPr>
                <w:rFonts w:eastAsia="Calibri"/>
                <w:sz w:val="24"/>
                <w:szCs w:val="24"/>
              </w:rPr>
              <w:t>p</w:t>
            </w:r>
            <w:r w:rsidRPr="008A4024">
              <w:rPr>
                <w:rFonts w:eastAsia="Calibri"/>
                <w:i/>
                <w:sz w:val="24"/>
                <w:szCs w:val="24"/>
              </w:rPr>
              <w:t>value</w:t>
            </w:r>
          </w:p>
        </w:tc>
        <w:tc>
          <w:tcPr>
            <w:tcW w:w="500" w:type="dxa"/>
          </w:tcPr>
          <w:p w14:paraId="031D697E" w14:textId="77777777" w:rsidR="00442CEB" w:rsidRDefault="00442CEB" w:rsidP="00442CEB">
            <w:pPr>
              <w:pStyle w:val="ListParagraph"/>
              <w:spacing w:after="200"/>
              <w:ind w:left="0"/>
              <w:jc w:val="both"/>
              <w:rPr>
                <w:rFonts w:eastAsia="Calibri"/>
                <w:sz w:val="24"/>
                <w:szCs w:val="24"/>
              </w:rPr>
            </w:pPr>
            <w:r>
              <w:rPr>
                <w:rFonts w:eastAsia="Calibri"/>
                <w:sz w:val="24"/>
                <w:szCs w:val="24"/>
              </w:rPr>
              <w:t>N</w:t>
            </w:r>
          </w:p>
        </w:tc>
      </w:tr>
      <w:tr w:rsidR="00442CEB" w14:paraId="74D9416B" w14:textId="77777777" w:rsidTr="004371BB">
        <w:trPr>
          <w:jc w:val="center"/>
        </w:trPr>
        <w:tc>
          <w:tcPr>
            <w:tcW w:w="1275" w:type="dxa"/>
          </w:tcPr>
          <w:p w14:paraId="230DF4AA" w14:textId="77777777" w:rsidR="00442CEB" w:rsidRDefault="00442CEB" w:rsidP="00442CEB">
            <w:pPr>
              <w:pStyle w:val="ListParagraph"/>
              <w:spacing w:after="200"/>
              <w:ind w:left="0"/>
              <w:jc w:val="both"/>
              <w:rPr>
                <w:rFonts w:eastAsia="Calibri"/>
                <w:sz w:val="24"/>
                <w:szCs w:val="24"/>
              </w:rPr>
            </w:pPr>
            <w:r>
              <w:rPr>
                <w:rFonts w:eastAsia="Calibri"/>
                <w:sz w:val="24"/>
                <w:szCs w:val="24"/>
              </w:rPr>
              <w:t>Murotal</w:t>
            </w:r>
          </w:p>
        </w:tc>
        <w:tc>
          <w:tcPr>
            <w:tcW w:w="909" w:type="dxa"/>
          </w:tcPr>
          <w:p w14:paraId="696FCFE2" w14:textId="77777777" w:rsidR="00442CEB" w:rsidRPr="003D61F8" w:rsidRDefault="00442CEB" w:rsidP="00442CEB">
            <w:pPr>
              <w:pStyle w:val="ListParagraph"/>
              <w:spacing w:after="200"/>
              <w:ind w:left="0"/>
              <w:jc w:val="both"/>
              <w:rPr>
                <w:rFonts w:eastAsia="Calibri"/>
                <w:sz w:val="24"/>
                <w:szCs w:val="24"/>
                <w:lang w:val="en-US"/>
              </w:rPr>
            </w:pPr>
            <w:r>
              <w:rPr>
                <w:rFonts w:eastAsia="Calibri"/>
                <w:sz w:val="24"/>
                <w:szCs w:val="24"/>
              </w:rPr>
              <w:t>24,</w:t>
            </w:r>
            <w:r>
              <w:rPr>
                <w:rFonts w:eastAsia="Calibri"/>
                <w:sz w:val="24"/>
                <w:szCs w:val="24"/>
                <w:lang w:val="en-US"/>
              </w:rPr>
              <w:t>125</w:t>
            </w:r>
          </w:p>
        </w:tc>
        <w:tc>
          <w:tcPr>
            <w:tcW w:w="636" w:type="dxa"/>
          </w:tcPr>
          <w:p w14:paraId="0186FECD" w14:textId="77777777" w:rsidR="00442CEB" w:rsidRPr="003D61F8" w:rsidRDefault="00442CEB" w:rsidP="00442CEB">
            <w:pPr>
              <w:pStyle w:val="ListParagraph"/>
              <w:spacing w:after="200"/>
              <w:ind w:left="0"/>
              <w:jc w:val="both"/>
              <w:rPr>
                <w:rFonts w:eastAsia="Calibri"/>
                <w:sz w:val="24"/>
                <w:szCs w:val="24"/>
                <w:lang w:val="en-US"/>
              </w:rPr>
            </w:pPr>
            <w:r>
              <w:rPr>
                <w:rFonts w:eastAsia="Calibri"/>
                <w:sz w:val="24"/>
                <w:szCs w:val="24"/>
              </w:rPr>
              <w:t>8,</w:t>
            </w:r>
            <w:r>
              <w:rPr>
                <w:rFonts w:eastAsia="Calibri"/>
                <w:sz w:val="24"/>
                <w:szCs w:val="24"/>
                <w:lang w:val="en-US"/>
              </w:rPr>
              <w:t>43</w:t>
            </w:r>
          </w:p>
        </w:tc>
        <w:tc>
          <w:tcPr>
            <w:tcW w:w="698" w:type="dxa"/>
          </w:tcPr>
          <w:p w14:paraId="32E9AEF4" w14:textId="77777777" w:rsidR="00442CEB" w:rsidRPr="003D61F8" w:rsidRDefault="00442CEB" w:rsidP="00442CEB">
            <w:pPr>
              <w:pStyle w:val="ListParagraph"/>
              <w:spacing w:after="200"/>
              <w:ind w:left="0"/>
              <w:jc w:val="both"/>
              <w:rPr>
                <w:rFonts w:eastAsia="Calibri"/>
                <w:sz w:val="24"/>
                <w:szCs w:val="24"/>
                <w:lang w:val="en-US"/>
              </w:rPr>
            </w:pPr>
            <w:r>
              <w:rPr>
                <w:rFonts w:eastAsia="Calibri"/>
                <w:sz w:val="24"/>
                <w:szCs w:val="24"/>
              </w:rPr>
              <w:t>1.</w:t>
            </w:r>
            <w:r>
              <w:rPr>
                <w:rFonts w:eastAsia="Calibri"/>
                <w:sz w:val="24"/>
                <w:szCs w:val="24"/>
                <w:lang w:val="en-US"/>
              </w:rPr>
              <w:t>72</w:t>
            </w:r>
          </w:p>
        </w:tc>
        <w:tc>
          <w:tcPr>
            <w:tcW w:w="856" w:type="dxa"/>
            <w:vMerge w:val="restart"/>
          </w:tcPr>
          <w:p w14:paraId="49E98E20" w14:textId="77777777" w:rsidR="00442CEB" w:rsidRPr="003D61F8" w:rsidRDefault="00442CEB" w:rsidP="00442CEB">
            <w:pPr>
              <w:pStyle w:val="ListParagraph"/>
              <w:spacing w:after="200"/>
              <w:ind w:left="0"/>
              <w:jc w:val="both"/>
              <w:rPr>
                <w:rFonts w:eastAsia="Calibri"/>
                <w:sz w:val="24"/>
                <w:szCs w:val="24"/>
                <w:lang w:val="en-US"/>
              </w:rPr>
            </w:pPr>
            <w:r>
              <w:rPr>
                <w:rFonts w:eastAsia="Calibri"/>
                <w:sz w:val="24"/>
                <w:szCs w:val="24"/>
              </w:rPr>
              <w:t>0,01</w:t>
            </w:r>
            <w:r>
              <w:rPr>
                <w:rFonts w:eastAsia="Calibri"/>
                <w:sz w:val="24"/>
                <w:szCs w:val="24"/>
                <w:lang w:val="en-US"/>
              </w:rPr>
              <w:t>6</w:t>
            </w:r>
          </w:p>
        </w:tc>
        <w:tc>
          <w:tcPr>
            <w:tcW w:w="500" w:type="dxa"/>
          </w:tcPr>
          <w:p w14:paraId="1FFE2B8B" w14:textId="77777777" w:rsidR="00442CEB" w:rsidRPr="003D61F8" w:rsidRDefault="00442CEB" w:rsidP="00442CEB">
            <w:pPr>
              <w:pStyle w:val="ListParagraph"/>
              <w:spacing w:after="200"/>
              <w:ind w:left="0"/>
              <w:jc w:val="both"/>
              <w:rPr>
                <w:rFonts w:eastAsia="Calibri"/>
                <w:sz w:val="24"/>
                <w:szCs w:val="24"/>
                <w:lang w:val="en-US"/>
              </w:rPr>
            </w:pPr>
            <w:r>
              <w:rPr>
                <w:rFonts w:eastAsia="Calibri"/>
                <w:sz w:val="24"/>
                <w:szCs w:val="24"/>
              </w:rPr>
              <w:t>2</w:t>
            </w:r>
            <w:r>
              <w:rPr>
                <w:rFonts w:eastAsia="Calibri"/>
                <w:sz w:val="24"/>
                <w:szCs w:val="24"/>
                <w:lang w:val="en-US"/>
              </w:rPr>
              <w:t>4</w:t>
            </w:r>
          </w:p>
        </w:tc>
      </w:tr>
      <w:tr w:rsidR="00442CEB" w14:paraId="194AEB99" w14:textId="77777777" w:rsidTr="004371BB">
        <w:trPr>
          <w:jc w:val="center"/>
        </w:trPr>
        <w:tc>
          <w:tcPr>
            <w:tcW w:w="1275" w:type="dxa"/>
          </w:tcPr>
          <w:p w14:paraId="4DAFA27A" w14:textId="77777777" w:rsidR="00442CEB" w:rsidRDefault="00442CEB" w:rsidP="00442CEB">
            <w:pPr>
              <w:pStyle w:val="ListParagraph"/>
              <w:spacing w:after="200"/>
              <w:ind w:left="0"/>
              <w:jc w:val="both"/>
              <w:rPr>
                <w:rFonts w:eastAsia="Calibri"/>
                <w:sz w:val="24"/>
                <w:szCs w:val="24"/>
              </w:rPr>
            </w:pPr>
            <w:r>
              <w:rPr>
                <w:rFonts w:eastAsia="Calibri"/>
                <w:sz w:val="24"/>
                <w:szCs w:val="24"/>
              </w:rPr>
              <w:t>Tidak Murotal</w:t>
            </w:r>
          </w:p>
        </w:tc>
        <w:tc>
          <w:tcPr>
            <w:tcW w:w="909" w:type="dxa"/>
          </w:tcPr>
          <w:p w14:paraId="65F8FEDB" w14:textId="77777777" w:rsidR="00442CEB" w:rsidRPr="003D61F8" w:rsidRDefault="00442CEB" w:rsidP="00442CEB">
            <w:pPr>
              <w:pStyle w:val="ListParagraph"/>
              <w:spacing w:after="200"/>
              <w:ind w:left="0"/>
              <w:jc w:val="both"/>
              <w:rPr>
                <w:rFonts w:eastAsia="Calibri"/>
                <w:sz w:val="24"/>
                <w:szCs w:val="24"/>
                <w:lang w:val="en-US"/>
              </w:rPr>
            </w:pPr>
            <w:r>
              <w:rPr>
                <w:rFonts w:eastAsia="Calibri"/>
                <w:sz w:val="24"/>
                <w:szCs w:val="24"/>
                <w:lang w:val="en-US"/>
              </w:rPr>
              <w:t>30,208</w:t>
            </w:r>
          </w:p>
        </w:tc>
        <w:tc>
          <w:tcPr>
            <w:tcW w:w="636" w:type="dxa"/>
          </w:tcPr>
          <w:p w14:paraId="1C55FDEA" w14:textId="77777777" w:rsidR="00442CEB" w:rsidRPr="003D61F8" w:rsidRDefault="00442CEB" w:rsidP="00442CEB">
            <w:pPr>
              <w:pStyle w:val="ListParagraph"/>
              <w:spacing w:after="200"/>
              <w:ind w:left="0"/>
              <w:jc w:val="both"/>
              <w:rPr>
                <w:rFonts w:eastAsia="Calibri"/>
                <w:sz w:val="24"/>
                <w:szCs w:val="24"/>
                <w:lang w:val="en-US"/>
              </w:rPr>
            </w:pPr>
            <w:r>
              <w:rPr>
                <w:rFonts w:eastAsia="Calibri"/>
                <w:sz w:val="24"/>
                <w:szCs w:val="24"/>
              </w:rPr>
              <w:t>8,</w:t>
            </w:r>
            <w:r>
              <w:rPr>
                <w:rFonts w:eastAsia="Calibri"/>
                <w:sz w:val="24"/>
                <w:szCs w:val="24"/>
                <w:lang w:val="en-US"/>
              </w:rPr>
              <w:t>50</w:t>
            </w:r>
          </w:p>
        </w:tc>
        <w:tc>
          <w:tcPr>
            <w:tcW w:w="698" w:type="dxa"/>
          </w:tcPr>
          <w:p w14:paraId="29FAB221" w14:textId="77777777" w:rsidR="00442CEB" w:rsidRPr="003D61F8" w:rsidRDefault="00442CEB" w:rsidP="00442CEB">
            <w:pPr>
              <w:pStyle w:val="ListParagraph"/>
              <w:spacing w:after="200"/>
              <w:ind w:left="0"/>
              <w:jc w:val="both"/>
              <w:rPr>
                <w:rFonts w:eastAsia="Calibri"/>
                <w:sz w:val="24"/>
                <w:szCs w:val="24"/>
                <w:lang w:val="en-US"/>
              </w:rPr>
            </w:pPr>
            <w:r>
              <w:rPr>
                <w:rFonts w:eastAsia="Calibri"/>
                <w:sz w:val="24"/>
                <w:szCs w:val="24"/>
              </w:rPr>
              <w:t>1,</w:t>
            </w:r>
            <w:r>
              <w:rPr>
                <w:rFonts w:eastAsia="Calibri"/>
                <w:sz w:val="24"/>
                <w:szCs w:val="24"/>
                <w:lang w:val="en-US"/>
              </w:rPr>
              <w:t>73</w:t>
            </w:r>
          </w:p>
        </w:tc>
        <w:tc>
          <w:tcPr>
            <w:tcW w:w="856" w:type="dxa"/>
            <w:vMerge/>
          </w:tcPr>
          <w:p w14:paraId="119077B4" w14:textId="77777777" w:rsidR="00442CEB" w:rsidRDefault="00442CEB" w:rsidP="00442CEB">
            <w:pPr>
              <w:pStyle w:val="ListParagraph"/>
              <w:spacing w:after="200"/>
              <w:ind w:left="0"/>
              <w:jc w:val="both"/>
              <w:rPr>
                <w:rFonts w:eastAsia="Calibri"/>
                <w:sz w:val="24"/>
                <w:szCs w:val="24"/>
              </w:rPr>
            </w:pPr>
          </w:p>
        </w:tc>
        <w:tc>
          <w:tcPr>
            <w:tcW w:w="500" w:type="dxa"/>
          </w:tcPr>
          <w:p w14:paraId="6E4CF474" w14:textId="77777777" w:rsidR="00442CEB" w:rsidRPr="003D61F8" w:rsidRDefault="00442CEB" w:rsidP="00442CEB">
            <w:pPr>
              <w:pStyle w:val="ListParagraph"/>
              <w:spacing w:after="200"/>
              <w:ind w:left="0"/>
              <w:jc w:val="both"/>
              <w:rPr>
                <w:rFonts w:eastAsia="Calibri"/>
                <w:sz w:val="24"/>
                <w:szCs w:val="24"/>
                <w:lang w:val="en-US"/>
              </w:rPr>
            </w:pPr>
            <w:r>
              <w:rPr>
                <w:rFonts w:eastAsia="Calibri"/>
                <w:sz w:val="24"/>
                <w:szCs w:val="24"/>
                <w:lang w:val="en-US"/>
              </w:rPr>
              <w:t>24</w:t>
            </w:r>
          </w:p>
        </w:tc>
      </w:tr>
    </w:tbl>
    <w:p w14:paraId="6A3CFDF5" w14:textId="77777777" w:rsidR="00442CEB" w:rsidRDefault="00442CEB" w:rsidP="00442CEB">
      <w:pPr>
        <w:spacing w:after="160"/>
        <w:jc w:val="both"/>
        <w:rPr>
          <w:rFonts w:eastAsia="Calibri"/>
          <w:sz w:val="24"/>
          <w:szCs w:val="24"/>
        </w:rPr>
        <w:sectPr w:rsidR="00442CEB" w:rsidSect="00622C0B">
          <w:type w:val="continuous"/>
          <w:pgSz w:w="11906" w:h="16838"/>
          <w:pgMar w:top="1440" w:right="1440" w:bottom="1440" w:left="1440" w:header="708" w:footer="708" w:gutter="0"/>
          <w:cols w:num="2" w:space="709"/>
          <w:docGrid w:linePitch="360"/>
        </w:sectPr>
      </w:pPr>
    </w:p>
    <w:p w14:paraId="756E2E36" w14:textId="1677C561" w:rsidR="00442CEB" w:rsidRPr="004A3C59" w:rsidRDefault="00442CEB" w:rsidP="004A3C59">
      <w:pPr>
        <w:spacing w:after="160"/>
        <w:jc w:val="both"/>
        <w:rPr>
          <w:rFonts w:eastAsia="Calibri"/>
          <w:sz w:val="24"/>
          <w:szCs w:val="24"/>
          <w:lang w:val="id-ID"/>
        </w:rPr>
      </w:pPr>
      <w:r>
        <w:rPr>
          <w:rFonts w:eastAsia="Calibri"/>
          <w:sz w:val="24"/>
          <w:szCs w:val="24"/>
        </w:rPr>
        <w:t xml:space="preserve">Berdasarkan tabel diatas rata-rata waktu pulih pada kelompok diberikan murotal adalah 24,125 menit dengan standar deviasi 8,43 menit, sedangkan pada kelompok tidak murotal memiliki rata-rata waktu pulih selama 30,208 menit dan standar </w:t>
      </w:r>
      <w:r w:rsidRPr="003D61F8">
        <w:rPr>
          <w:rFonts w:eastAsia="Calibri"/>
          <w:sz w:val="24"/>
          <w:szCs w:val="24"/>
        </w:rPr>
        <w:t>deviasi 8,</w:t>
      </w:r>
      <w:r>
        <w:rPr>
          <w:rFonts w:eastAsia="Calibri"/>
          <w:sz w:val="24"/>
          <w:szCs w:val="24"/>
        </w:rPr>
        <w:t>50 menit. Hasil uji statistic didapatkan nilai p: 0,016 (≤ α : 0,05) artinya bahwa terdapat perbedaan waktu pulih antara kelompok yang dikasih murotal dan kelompok yang tidak diberi murotal</w:t>
      </w:r>
      <w:r>
        <w:rPr>
          <w:rFonts w:eastAsia="Calibri"/>
          <w:sz w:val="24"/>
          <w:szCs w:val="24"/>
          <w:lang w:val="id-ID"/>
        </w:rPr>
        <w:t>.</w:t>
      </w:r>
    </w:p>
    <w:p w14:paraId="1EEFD59D" w14:textId="77777777" w:rsidR="00442CEB" w:rsidRDefault="00442CEB" w:rsidP="00442CEB">
      <w:pPr>
        <w:contextualSpacing/>
        <w:jc w:val="both"/>
        <w:rPr>
          <w:rFonts w:eastAsia="Calibri"/>
          <w:b/>
          <w:sz w:val="24"/>
          <w:szCs w:val="24"/>
          <w:lang w:val="id-ID"/>
        </w:rPr>
      </w:pPr>
      <w:r w:rsidRPr="00BC5EDE">
        <w:rPr>
          <w:rFonts w:eastAsia="Calibri"/>
          <w:b/>
          <w:sz w:val="24"/>
          <w:szCs w:val="24"/>
          <w:lang w:val="id-ID"/>
        </w:rPr>
        <w:t xml:space="preserve">PEMBAHASAN </w:t>
      </w:r>
    </w:p>
    <w:p w14:paraId="71E2B595" w14:textId="77777777" w:rsidR="00442CEB" w:rsidRDefault="00442CEB" w:rsidP="00442CEB">
      <w:pPr>
        <w:contextualSpacing/>
        <w:jc w:val="both"/>
        <w:rPr>
          <w:rFonts w:eastAsia="Calibri"/>
          <w:sz w:val="24"/>
          <w:szCs w:val="24"/>
        </w:rPr>
      </w:pPr>
      <w:r w:rsidRPr="00624072">
        <w:rPr>
          <w:rFonts w:eastAsia="Calibri"/>
          <w:sz w:val="24"/>
          <w:szCs w:val="24"/>
        </w:rPr>
        <w:t>Hasil analisis  dari 2</w:t>
      </w:r>
      <w:r>
        <w:rPr>
          <w:rFonts w:eastAsia="Calibri"/>
          <w:sz w:val="24"/>
          <w:szCs w:val="24"/>
        </w:rPr>
        <w:t>4</w:t>
      </w:r>
      <w:r w:rsidRPr="00624072">
        <w:rPr>
          <w:rFonts w:eastAsia="Calibri"/>
          <w:sz w:val="24"/>
          <w:szCs w:val="24"/>
        </w:rPr>
        <w:t xml:space="preserve"> responden yang di tidak berikan terapi murotal  paling banyak adalah  jenis kelamin laki-laki </w:t>
      </w:r>
      <w:r>
        <w:rPr>
          <w:rFonts w:eastAsia="Calibri"/>
          <w:sz w:val="24"/>
          <w:szCs w:val="24"/>
        </w:rPr>
        <w:t>16</w:t>
      </w:r>
      <w:r w:rsidRPr="00F16162">
        <w:rPr>
          <w:rFonts w:eastAsia="Calibri"/>
          <w:sz w:val="24"/>
          <w:szCs w:val="24"/>
        </w:rPr>
        <w:t xml:space="preserve"> orang  (6</w:t>
      </w:r>
      <w:r>
        <w:rPr>
          <w:rFonts w:eastAsia="Calibri"/>
          <w:sz w:val="24"/>
          <w:szCs w:val="24"/>
        </w:rPr>
        <w:t>6.7</w:t>
      </w:r>
      <w:r w:rsidRPr="00F16162">
        <w:rPr>
          <w:rFonts w:eastAsia="Calibri"/>
          <w:sz w:val="24"/>
          <w:szCs w:val="24"/>
        </w:rPr>
        <w:t xml:space="preserve">%) </w:t>
      </w:r>
      <w:r w:rsidRPr="00624072">
        <w:rPr>
          <w:rFonts w:eastAsia="Calibri"/>
          <w:sz w:val="24"/>
          <w:szCs w:val="24"/>
        </w:rPr>
        <w:t xml:space="preserve"> dan sebanyak </w:t>
      </w:r>
      <w:r>
        <w:rPr>
          <w:rFonts w:eastAsia="Calibri"/>
          <w:sz w:val="24"/>
          <w:szCs w:val="24"/>
        </w:rPr>
        <w:t xml:space="preserve">8 orang </w:t>
      </w:r>
      <w:r w:rsidRPr="00F16162">
        <w:rPr>
          <w:rFonts w:eastAsia="Calibri"/>
          <w:sz w:val="24"/>
          <w:szCs w:val="24"/>
        </w:rPr>
        <w:t xml:space="preserve"> (</w:t>
      </w:r>
      <w:r>
        <w:rPr>
          <w:rFonts w:eastAsia="Calibri"/>
          <w:sz w:val="24"/>
          <w:szCs w:val="24"/>
        </w:rPr>
        <w:t xml:space="preserve">33.3%) </w:t>
      </w:r>
      <w:r w:rsidRPr="00624072">
        <w:rPr>
          <w:rFonts w:eastAsia="Calibri"/>
          <w:sz w:val="24"/>
          <w:szCs w:val="24"/>
        </w:rPr>
        <w:t>dengan jenis kelamin perempuan. sedangkan jumlah responden yang di beri</w:t>
      </w:r>
      <w:r>
        <w:rPr>
          <w:rFonts w:eastAsia="Calibri"/>
          <w:sz w:val="24"/>
          <w:szCs w:val="24"/>
        </w:rPr>
        <w:t>kan</w:t>
      </w:r>
      <w:r w:rsidRPr="00624072">
        <w:rPr>
          <w:rFonts w:eastAsia="Calibri"/>
          <w:sz w:val="24"/>
          <w:szCs w:val="24"/>
        </w:rPr>
        <w:t xml:space="preserve"> t</w:t>
      </w:r>
      <w:r>
        <w:rPr>
          <w:rFonts w:eastAsia="Calibri"/>
          <w:sz w:val="24"/>
          <w:szCs w:val="24"/>
        </w:rPr>
        <w:t xml:space="preserve">erapi murotal dari 24 responden </w:t>
      </w:r>
      <w:r w:rsidRPr="00624072">
        <w:rPr>
          <w:rFonts w:eastAsia="Calibri"/>
          <w:sz w:val="24"/>
          <w:szCs w:val="24"/>
        </w:rPr>
        <w:t xml:space="preserve">yang paling banyak pada jenis kelamin laki-laki sebanyak  </w:t>
      </w:r>
      <w:r>
        <w:rPr>
          <w:rFonts w:eastAsia="Calibri"/>
          <w:sz w:val="24"/>
          <w:szCs w:val="24"/>
        </w:rPr>
        <w:t>16</w:t>
      </w:r>
      <w:r w:rsidRPr="00F16162">
        <w:rPr>
          <w:rFonts w:eastAsia="Calibri"/>
          <w:sz w:val="24"/>
          <w:szCs w:val="24"/>
        </w:rPr>
        <w:t xml:space="preserve"> orang (6</w:t>
      </w:r>
      <w:r>
        <w:rPr>
          <w:rFonts w:eastAsia="Calibri"/>
          <w:sz w:val="24"/>
          <w:szCs w:val="24"/>
        </w:rPr>
        <w:t>6.7</w:t>
      </w:r>
      <w:r w:rsidRPr="00F16162">
        <w:rPr>
          <w:rFonts w:eastAsia="Calibri"/>
          <w:sz w:val="24"/>
          <w:szCs w:val="24"/>
        </w:rPr>
        <w:t xml:space="preserve">%) </w:t>
      </w:r>
      <w:r w:rsidRPr="00624072">
        <w:rPr>
          <w:rFonts w:eastAsia="Calibri"/>
          <w:sz w:val="24"/>
          <w:szCs w:val="24"/>
        </w:rPr>
        <w:t xml:space="preserve"> </w:t>
      </w:r>
      <w:r>
        <w:rPr>
          <w:rFonts w:eastAsia="Calibri"/>
          <w:sz w:val="24"/>
          <w:szCs w:val="24"/>
        </w:rPr>
        <w:t>D</w:t>
      </w:r>
      <w:r w:rsidRPr="00624072">
        <w:rPr>
          <w:rFonts w:eastAsia="Calibri"/>
          <w:sz w:val="24"/>
          <w:szCs w:val="24"/>
        </w:rPr>
        <w:t xml:space="preserve">an sebanyak </w:t>
      </w:r>
      <w:r>
        <w:rPr>
          <w:rFonts w:eastAsia="Calibri"/>
          <w:sz w:val="24"/>
          <w:szCs w:val="24"/>
        </w:rPr>
        <w:t xml:space="preserve">8 orang </w:t>
      </w:r>
      <w:r w:rsidRPr="00F16162">
        <w:rPr>
          <w:rFonts w:eastAsia="Calibri"/>
          <w:sz w:val="24"/>
          <w:szCs w:val="24"/>
        </w:rPr>
        <w:t>(</w:t>
      </w:r>
      <w:r>
        <w:rPr>
          <w:rFonts w:eastAsia="Calibri"/>
          <w:sz w:val="24"/>
          <w:szCs w:val="24"/>
        </w:rPr>
        <w:t>33.3</w:t>
      </w:r>
      <w:r w:rsidRPr="00F16162">
        <w:rPr>
          <w:rFonts w:eastAsia="Calibri"/>
          <w:sz w:val="24"/>
          <w:szCs w:val="24"/>
        </w:rPr>
        <w:t xml:space="preserve">%) </w:t>
      </w:r>
      <w:r w:rsidRPr="00624072">
        <w:rPr>
          <w:rFonts w:eastAsia="Calibri"/>
          <w:sz w:val="24"/>
          <w:szCs w:val="24"/>
        </w:rPr>
        <w:t>dengan jenis kelamin perempuan.</w:t>
      </w:r>
    </w:p>
    <w:p w14:paraId="74C2A4EF" w14:textId="77777777" w:rsidR="004A3C59" w:rsidRDefault="004A3C59" w:rsidP="00442CEB">
      <w:pPr>
        <w:contextualSpacing/>
        <w:jc w:val="both"/>
        <w:rPr>
          <w:rFonts w:eastAsia="Calibri"/>
          <w:sz w:val="24"/>
          <w:szCs w:val="24"/>
        </w:rPr>
      </w:pPr>
    </w:p>
    <w:p w14:paraId="741BC438" w14:textId="77777777" w:rsidR="004A3C59" w:rsidRDefault="004A3C59" w:rsidP="00442CEB">
      <w:pPr>
        <w:contextualSpacing/>
        <w:jc w:val="both"/>
        <w:rPr>
          <w:rFonts w:eastAsia="Calibri"/>
          <w:sz w:val="24"/>
          <w:szCs w:val="24"/>
        </w:rPr>
      </w:pPr>
    </w:p>
    <w:p w14:paraId="025FFA22" w14:textId="77777777" w:rsidR="004A3C59" w:rsidRDefault="004A3C59" w:rsidP="00442CEB">
      <w:pPr>
        <w:contextualSpacing/>
        <w:jc w:val="both"/>
        <w:rPr>
          <w:rFonts w:eastAsia="Calibri"/>
          <w:sz w:val="24"/>
          <w:szCs w:val="24"/>
        </w:rPr>
      </w:pPr>
    </w:p>
    <w:p w14:paraId="0B02508F" w14:textId="77777777" w:rsidR="004A3C59" w:rsidRDefault="004A3C59" w:rsidP="00442CEB">
      <w:pPr>
        <w:contextualSpacing/>
        <w:jc w:val="both"/>
        <w:rPr>
          <w:rFonts w:eastAsia="Calibri"/>
          <w:sz w:val="24"/>
          <w:szCs w:val="24"/>
        </w:rPr>
      </w:pPr>
    </w:p>
    <w:p w14:paraId="53484479" w14:textId="77777777" w:rsidR="004A3C59" w:rsidRPr="000F3D10" w:rsidRDefault="004A3C59" w:rsidP="00442CEB">
      <w:pPr>
        <w:contextualSpacing/>
        <w:jc w:val="both"/>
        <w:rPr>
          <w:rFonts w:eastAsia="Calibri"/>
          <w:b/>
          <w:sz w:val="24"/>
          <w:szCs w:val="24"/>
          <w:lang w:val="id-ID"/>
        </w:rPr>
      </w:pPr>
    </w:p>
    <w:p w14:paraId="215D1542" w14:textId="77777777" w:rsidR="00442CEB" w:rsidRPr="00253666" w:rsidRDefault="00442CEB" w:rsidP="00442CEB">
      <w:pPr>
        <w:spacing w:after="200"/>
        <w:jc w:val="both"/>
        <w:rPr>
          <w:rFonts w:eastAsia="Calibri"/>
          <w:sz w:val="24"/>
          <w:szCs w:val="24"/>
        </w:rPr>
      </w:pPr>
      <w:r w:rsidRPr="00253666">
        <w:rPr>
          <w:rFonts w:eastAsia="Calibri"/>
          <w:sz w:val="24"/>
          <w:szCs w:val="24"/>
        </w:rPr>
        <w:t xml:space="preserve">Dari 35 responden sebanyak 25 (71.4 %) bekerja dengan patuh. Sedangkan 1 (2.9%) responden yang berusia &lt; 35 Tahun bekerja dengan tidak patuh dan sebanyak 7 (10.5 %) bekerja dengan patuh. </w:t>
      </w:r>
    </w:p>
    <w:p w14:paraId="0B054FD5" w14:textId="77777777" w:rsidR="00442CEB" w:rsidRPr="00881B14" w:rsidRDefault="00442CEB" w:rsidP="00442CEB">
      <w:pPr>
        <w:spacing w:after="200"/>
        <w:jc w:val="both"/>
        <w:rPr>
          <w:rFonts w:eastAsia="Calibri"/>
          <w:sz w:val="24"/>
          <w:szCs w:val="24"/>
        </w:rPr>
      </w:pPr>
      <w:r w:rsidRPr="00881B14">
        <w:rPr>
          <w:rFonts w:eastAsia="Calibri"/>
          <w:sz w:val="24"/>
          <w:szCs w:val="24"/>
        </w:rPr>
        <w:t>Berdasarkan hasil penelitian  rata-rata waktu pulih pada kelompok diberikan murotal adalah 24,64 menit dengan standar deviasi 8,78 menit, sedangkan pada kelompok tidak murotal memiliki rata-rata waktu pulih selama 29,93 menit dan standar deviasi 6,65 menit</w:t>
      </w:r>
    </w:p>
    <w:p w14:paraId="14383285" w14:textId="77777777" w:rsidR="004A3C59" w:rsidRDefault="00442CEB" w:rsidP="00442CEB">
      <w:pPr>
        <w:spacing w:after="200"/>
        <w:contextualSpacing/>
        <w:jc w:val="both"/>
        <w:rPr>
          <w:sz w:val="24"/>
          <w:szCs w:val="24"/>
        </w:rPr>
      </w:pPr>
      <w:r w:rsidRPr="00881B14">
        <w:rPr>
          <w:rFonts w:eastAsia="Calibri"/>
          <w:sz w:val="24"/>
          <w:szCs w:val="24"/>
        </w:rPr>
        <w:t xml:space="preserve">Artinya terdapat perbedaan waktu pulih pada responden yang di berikan terapi murotal, </w:t>
      </w:r>
      <w:r w:rsidRPr="00881B14">
        <w:rPr>
          <w:sz w:val="24"/>
          <w:szCs w:val="24"/>
        </w:rPr>
        <w:t xml:space="preserve">Mendengarkan ayat-ayat Al-qur’an yang dibacakan secara tartil dan benar, akan mendatangkan ketenangan jiwa. Lantunan ayat-ayat Al-qur’an secara fisik mengandung unsur-unsur manusia yang meruoakan instrumen penyembuhan dan alat yang paling mudah dijangkau. Suara dapat menurunkan hormon-hormon stress, mengaktifkan hormon endofrin alami, </w:t>
      </w:r>
    </w:p>
    <w:p w14:paraId="78AFFF85" w14:textId="77777777" w:rsidR="004A3C59" w:rsidRDefault="004A3C59" w:rsidP="00442CEB">
      <w:pPr>
        <w:spacing w:after="200"/>
        <w:contextualSpacing/>
        <w:jc w:val="both"/>
        <w:rPr>
          <w:sz w:val="24"/>
          <w:szCs w:val="24"/>
        </w:rPr>
      </w:pPr>
    </w:p>
    <w:p w14:paraId="495F49C6" w14:textId="77777777" w:rsidR="004A3C59" w:rsidRDefault="004A3C59" w:rsidP="00442CEB">
      <w:pPr>
        <w:spacing w:after="200"/>
        <w:contextualSpacing/>
        <w:jc w:val="both"/>
        <w:rPr>
          <w:sz w:val="24"/>
          <w:szCs w:val="24"/>
        </w:rPr>
      </w:pPr>
    </w:p>
    <w:p w14:paraId="3529D813" w14:textId="77777777" w:rsidR="004A3C59" w:rsidRDefault="004A3C59" w:rsidP="00442CEB">
      <w:pPr>
        <w:spacing w:after="200"/>
        <w:contextualSpacing/>
        <w:jc w:val="both"/>
        <w:rPr>
          <w:sz w:val="24"/>
          <w:szCs w:val="24"/>
        </w:rPr>
      </w:pPr>
    </w:p>
    <w:p w14:paraId="0EBB2B47" w14:textId="77777777" w:rsidR="004A3C59" w:rsidRDefault="004A3C59" w:rsidP="00442CEB">
      <w:pPr>
        <w:spacing w:after="200"/>
        <w:contextualSpacing/>
        <w:jc w:val="both"/>
        <w:rPr>
          <w:sz w:val="24"/>
          <w:szCs w:val="24"/>
        </w:rPr>
      </w:pPr>
    </w:p>
    <w:p w14:paraId="3D12F38B" w14:textId="77777777" w:rsidR="004A3C59" w:rsidRDefault="004A3C59" w:rsidP="00442CEB">
      <w:pPr>
        <w:spacing w:after="200"/>
        <w:contextualSpacing/>
        <w:jc w:val="both"/>
        <w:rPr>
          <w:sz w:val="24"/>
          <w:szCs w:val="24"/>
        </w:rPr>
      </w:pPr>
    </w:p>
    <w:p w14:paraId="65D46376" w14:textId="3D77EEDA" w:rsidR="00442CEB" w:rsidRPr="00881B14" w:rsidRDefault="00442CEB" w:rsidP="00442CEB">
      <w:pPr>
        <w:spacing w:after="200"/>
        <w:contextualSpacing/>
        <w:jc w:val="both"/>
        <w:rPr>
          <w:rFonts w:eastAsia="Calibri"/>
          <w:sz w:val="24"/>
          <w:szCs w:val="24"/>
        </w:rPr>
      </w:pPr>
      <w:r w:rsidRPr="00881B14">
        <w:rPr>
          <w:sz w:val="24"/>
          <w:szCs w:val="24"/>
        </w:rPr>
        <w:t>meningkatkan perasaan rileks, memperbaiki sistem kimia tubuh sehingga menurunkan tekanan darah serta memperlambat pernafasan, detak jantung, denyut nadi dan aktivitas gelombang otak (Heru, 2008</w:t>
      </w:r>
      <w:r w:rsidRPr="00881B14">
        <w:rPr>
          <w:rFonts w:eastAsia="Calibri"/>
          <w:sz w:val="24"/>
          <w:szCs w:val="24"/>
          <w:lang w:val="id-ID"/>
        </w:rPr>
        <w:t xml:space="preserve"> </w:t>
      </w:r>
      <w:r>
        <w:rPr>
          <w:rFonts w:eastAsia="Calibri"/>
          <w:sz w:val="24"/>
          <w:szCs w:val="24"/>
          <w:lang w:val="id-ID"/>
        </w:rPr>
        <w:t>)</w:t>
      </w:r>
    </w:p>
    <w:p w14:paraId="1FF891D7" w14:textId="77777777" w:rsidR="00442CEB" w:rsidRDefault="00442CEB" w:rsidP="00442CEB">
      <w:pPr>
        <w:pStyle w:val="Default"/>
        <w:jc w:val="both"/>
      </w:pPr>
      <w:r w:rsidRPr="00530018">
        <w:t xml:space="preserve">Hasil statistik di dapatkan </w:t>
      </w:r>
      <w:proofErr w:type="spellStart"/>
      <w:r w:rsidRPr="00530018">
        <w:rPr>
          <w:rFonts w:eastAsia="Calibri"/>
          <w:lang w:val="en-US"/>
        </w:rPr>
        <w:t>didapatkan</w:t>
      </w:r>
      <w:proofErr w:type="spellEnd"/>
      <w:r w:rsidRPr="00530018">
        <w:rPr>
          <w:rFonts w:eastAsia="Calibri"/>
          <w:lang w:val="en-US"/>
        </w:rPr>
        <w:t xml:space="preserve"> </w:t>
      </w:r>
      <w:proofErr w:type="spellStart"/>
      <w:r w:rsidRPr="00530018">
        <w:rPr>
          <w:rFonts w:eastAsia="Calibri"/>
          <w:lang w:val="en-US"/>
        </w:rPr>
        <w:t>nilai</w:t>
      </w:r>
      <w:proofErr w:type="spellEnd"/>
      <w:r w:rsidRPr="00530018">
        <w:rPr>
          <w:rFonts w:eastAsia="Calibri"/>
          <w:lang w:val="en-US"/>
        </w:rPr>
        <w:t xml:space="preserve"> p: 0,017 (≤ α : 0,05) </w:t>
      </w:r>
      <w:proofErr w:type="spellStart"/>
      <w:r w:rsidRPr="00530018">
        <w:rPr>
          <w:rFonts w:eastAsia="Calibri"/>
          <w:lang w:val="en-US"/>
        </w:rPr>
        <w:t>artinya</w:t>
      </w:r>
      <w:proofErr w:type="spellEnd"/>
      <w:r w:rsidRPr="00530018">
        <w:rPr>
          <w:rFonts w:eastAsia="Calibri"/>
          <w:lang w:val="en-US"/>
        </w:rPr>
        <w:t xml:space="preserve"> </w:t>
      </w:r>
      <w:proofErr w:type="spellStart"/>
      <w:r w:rsidRPr="00530018">
        <w:rPr>
          <w:rFonts w:eastAsia="Calibri"/>
          <w:lang w:val="en-US"/>
        </w:rPr>
        <w:t>bahwa</w:t>
      </w:r>
      <w:proofErr w:type="spellEnd"/>
      <w:r w:rsidRPr="00530018">
        <w:rPr>
          <w:rFonts w:eastAsia="Calibri"/>
          <w:lang w:val="en-US"/>
        </w:rPr>
        <w:t xml:space="preserve"> </w:t>
      </w:r>
      <w:proofErr w:type="spellStart"/>
      <w:r w:rsidRPr="00530018">
        <w:rPr>
          <w:rFonts w:eastAsia="Calibri"/>
          <w:lang w:val="en-US"/>
        </w:rPr>
        <w:t>terdapat</w:t>
      </w:r>
      <w:proofErr w:type="spellEnd"/>
      <w:r w:rsidRPr="00530018">
        <w:rPr>
          <w:rFonts w:eastAsia="Calibri"/>
          <w:lang w:val="en-US"/>
        </w:rPr>
        <w:t xml:space="preserve"> </w:t>
      </w:r>
      <w:proofErr w:type="spellStart"/>
      <w:r w:rsidRPr="00530018">
        <w:rPr>
          <w:rFonts w:eastAsia="Calibri"/>
          <w:lang w:val="en-US"/>
        </w:rPr>
        <w:t>perbedaan</w:t>
      </w:r>
      <w:proofErr w:type="spellEnd"/>
      <w:r w:rsidRPr="00530018">
        <w:rPr>
          <w:rFonts w:eastAsia="Calibri"/>
          <w:lang w:val="en-US"/>
        </w:rPr>
        <w:t xml:space="preserve"> </w:t>
      </w:r>
      <w:proofErr w:type="spellStart"/>
      <w:r w:rsidRPr="00530018">
        <w:rPr>
          <w:rFonts w:eastAsia="Calibri"/>
          <w:lang w:val="en-US"/>
        </w:rPr>
        <w:t>waktu</w:t>
      </w:r>
      <w:proofErr w:type="spellEnd"/>
      <w:r w:rsidRPr="00530018">
        <w:rPr>
          <w:rFonts w:eastAsia="Calibri"/>
          <w:lang w:val="en-US"/>
        </w:rPr>
        <w:t xml:space="preserve"> </w:t>
      </w:r>
      <w:proofErr w:type="spellStart"/>
      <w:r w:rsidRPr="00530018">
        <w:rPr>
          <w:rFonts w:eastAsia="Calibri"/>
          <w:lang w:val="en-US"/>
        </w:rPr>
        <w:t>pulih</w:t>
      </w:r>
      <w:proofErr w:type="spellEnd"/>
      <w:r w:rsidRPr="00530018">
        <w:rPr>
          <w:rFonts w:eastAsia="Calibri"/>
          <w:lang w:val="en-US"/>
        </w:rPr>
        <w:t xml:space="preserve"> </w:t>
      </w:r>
      <w:proofErr w:type="spellStart"/>
      <w:r w:rsidRPr="00530018">
        <w:rPr>
          <w:rFonts w:eastAsia="Calibri"/>
          <w:lang w:val="en-US"/>
        </w:rPr>
        <w:t>antara</w:t>
      </w:r>
      <w:proofErr w:type="spellEnd"/>
      <w:r w:rsidRPr="00530018">
        <w:rPr>
          <w:rFonts w:eastAsia="Calibri"/>
          <w:lang w:val="en-US"/>
        </w:rPr>
        <w:t xml:space="preserve"> </w:t>
      </w:r>
      <w:proofErr w:type="spellStart"/>
      <w:r w:rsidRPr="00530018">
        <w:rPr>
          <w:rFonts w:eastAsia="Calibri"/>
          <w:lang w:val="en-US"/>
        </w:rPr>
        <w:t>kelompok</w:t>
      </w:r>
      <w:proofErr w:type="spellEnd"/>
      <w:r w:rsidRPr="00530018">
        <w:rPr>
          <w:rFonts w:eastAsia="Calibri"/>
          <w:lang w:val="en-US"/>
        </w:rPr>
        <w:t xml:space="preserve"> yang </w:t>
      </w:r>
      <w:proofErr w:type="spellStart"/>
      <w:r w:rsidRPr="00530018">
        <w:rPr>
          <w:rFonts w:eastAsia="Calibri"/>
          <w:lang w:val="en-US"/>
        </w:rPr>
        <w:t>dikasih</w:t>
      </w:r>
      <w:proofErr w:type="spellEnd"/>
      <w:r w:rsidRPr="00530018">
        <w:rPr>
          <w:rFonts w:eastAsia="Calibri"/>
          <w:lang w:val="en-US"/>
        </w:rPr>
        <w:t xml:space="preserve"> </w:t>
      </w:r>
      <w:proofErr w:type="spellStart"/>
      <w:r w:rsidRPr="00530018">
        <w:rPr>
          <w:rFonts w:eastAsia="Calibri"/>
          <w:lang w:val="en-US"/>
        </w:rPr>
        <w:t>murotal</w:t>
      </w:r>
      <w:proofErr w:type="spellEnd"/>
      <w:r w:rsidRPr="00530018">
        <w:rPr>
          <w:rFonts w:eastAsia="Calibri"/>
          <w:lang w:val="en-US"/>
        </w:rPr>
        <w:t xml:space="preserve"> dan </w:t>
      </w:r>
      <w:proofErr w:type="spellStart"/>
      <w:r w:rsidRPr="00530018">
        <w:rPr>
          <w:rFonts w:eastAsia="Calibri"/>
          <w:lang w:val="en-US"/>
        </w:rPr>
        <w:t>kelompok</w:t>
      </w:r>
      <w:proofErr w:type="spellEnd"/>
      <w:r w:rsidRPr="00530018">
        <w:rPr>
          <w:rFonts w:eastAsia="Calibri"/>
          <w:lang w:val="en-US"/>
        </w:rPr>
        <w:t xml:space="preserve"> yang </w:t>
      </w:r>
      <w:proofErr w:type="spellStart"/>
      <w:r w:rsidRPr="00530018">
        <w:rPr>
          <w:rFonts w:eastAsia="Calibri"/>
          <w:lang w:val="en-US"/>
        </w:rPr>
        <w:t>tidak</w:t>
      </w:r>
      <w:proofErr w:type="spellEnd"/>
      <w:r w:rsidRPr="00530018">
        <w:rPr>
          <w:rFonts w:eastAsia="Calibri"/>
          <w:lang w:val="en-US"/>
        </w:rPr>
        <w:t xml:space="preserve"> </w:t>
      </w:r>
      <w:proofErr w:type="spellStart"/>
      <w:r w:rsidRPr="00530018">
        <w:rPr>
          <w:rFonts w:eastAsia="Calibri"/>
          <w:lang w:val="en-US"/>
        </w:rPr>
        <w:t>diberi</w:t>
      </w:r>
      <w:proofErr w:type="spellEnd"/>
      <w:r w:rsidRPr="00530018">
        <w:rPr>
          <w:rFonts w:eastAsia="Calibri"/>
          <w:lang w:val="en-US"/>
        </w:rPr>
        <w:t xml:space="preserve"> </w:t>
      </w:r>
      <w:proofErr w:type="spellStart"/>
      <w:r w:rsidRPr="00530018">
        <w:rPr>
          <w:rFonts w:eastAsia="Calibri"/>
          <w:lang w:val="en-US"/>
        </w:rPr>
        <w:t>murotal</w:t>
      </w:r>
      <w:proofErr w:type="spellEnd"/>
      <w:r w:rsidRPr="00530018">
        <w:rPr>
          <w:rFonts w:eastAsia="Calibri"/>
          <w:lang w:val="en-US"/>
        </w:rPr>
        <w:t xml:space="preserve"> .</w:t>
      </w:r>
    </w:p>
    <w:p w14:paraId="1DFFB522" w14:textId="77777777" w:rsidR="00442CEB" w:rsidRDefault="00442CEB" w:rsidP="00442CEB">
      <w:pPr>
        <w:pStyle w:val="Default"/>
        <w:jc w:val="both"/>
      </w:pPr>
    </w:p>
    <w:p w14:paraId="75D48C86" w14:textId="77777777" w:rsidR="00442CEB" w:rsidRPr="00530018" w:rsidRDefault="00442CEB" w:rsidP="00442CEB">
      <w:pPr>
        <w:pStyle w:val="Default"/>
        <w:jc w:val="both"/>
      </w:pPr>
      <w:r w:rsidRPr="00530018">
        <w:t>Sejalan degnan penelitian yang di lakukan oleh Amiarosandi Suwardi (2019) tentang efektifitas terapi murotal terhadap penuuruan tingkat nyeri, yang di simpulkan terapi murotal menunjukan hasil bahwa tingkat nyeri mengalami penurunan yang drastis dari nyeri berat ke nyeri ringan. Hasil uji statistik di dapatkan niali p = 0.000 atau nilai p &lt; 0.05. Hal tersebut dikarenakan terapi murotal memberikan nilai spiritual yang membuat jiwa menjadi tenang dengan mengeluarkan tetesan air mata serta rileks yang begtu dalam dan seakan merasakan ada energi baru pada tubuhnya</w:t>
      </w:r>
    </w:p>
    <w:p w14:paraId="761FF334" w14:textId="77777777" w:rsidR="00442CEB" w:rsidRPr="00530018" w:rsidRDefault="00442CEB" w:rsidP="00442CEB">
      <w:pPr>
        <w:spacing w:after="200"/>
        <w:contextualSpacing/>
        <w:jc w:val="both"/>
        <w:rPr>
          <w:rFonts w:eastAsia="Calibri"/>
          <w:sz w:val="24"/>
          <w:szCs w:val="24"/>
          <w:lang w:val="id-ID"/>
        </w:rPr>
      </w:pPr>
    </w:p>
    <w:p w14:paraId="42C1FBEA" w14:textId="77777777" w:rsidR="00442CEB" w:rsidRDefault="00442CEB" w:rsidP="00442CEB">
      <w:pPr>
        <w:pStyle w:val="Default"/>
        <w:jc w:val="both"/>
      </w:pPr>
      <w:r w:rsidRPr="00530018">
        <w:t>Pada prosedur operasi yang durasinya lebih singkat dari pada obat premedikasi anestesi dapat diperkirakan masa pulih sadarnya akan lama. Midazolam yang durasinya pendek menjadi agen premedikasi yang sesuai untuk prosedur operasi yang singkat. Konsentrasi analgesik fentanil akan mempotensiasi efek midazolam, kombinasi fentanil dan midazolam menunjukan sinergi antara hipnosis dan depresi napas sehingga menyebabkan pulih sadar pasca anestes</w:t>
      </w:r>
      <w:r>
        <w:t>i menjadi lama. (Morgan, 2013)</w:t>
      </w:r>
    </w:p>
    <w:p w14:paraId="26EA1ABF" w14:textId="77777777" w:rsidR="00442CEB" w:rsidRDefault="00442CEB" w:rsidP="00442CEB">
      <w:pPr>
        <w:pStyle w:val="Default"/>
        <w:jc w:val="both"/>
      </w:pPr>
    </w:p>
    <w:p w14:paraId="3246EEE0" w14:textId="77777777" w:rsidR="004A3C59" w:rsidRDefault="004A3C59" w:rsidP="00442CEB">
      <w:pPr>
        <w:pStyle w:val="Default"/>
        <w:jc w:val="both"/>
      </w:pPr>
    </w:p>
    <w:p w14:paraId="469FBF25" w14:textId="77777777" w:rsidR="004A3C59" w:rsidRDefault="004A3C59" w:rsidP="00442CEB">
      <w:pPr>
        <w:pStyle w:val="Default"/>
        <w:jc w:val="both"/>
      </w:pPr>
    </w:p>
    <w:p w14:paraId="1236CCAF" w14:textId="77777777" w:rsidR="004A3C59" w:rsidRDefault="004A3C59" w:rsidP="00442CEB">
      <w:pPr>
        <w:pStyle w:val="Default"/>
        <w:jc w:val="both"/>
      </w:pPr>
    </w:p>
    <w:p w14:paraId="33A4592C" w14:textId="77777777" w:rsidR="004A3C59" w:rsidRDefault="004A3C59" w:rsidP="00442CEB">
      <w:pPr>
        <w:pStyle w:val="Default"/>
        <w:jc w:val="both"/>
      </w:pPr>
    </w:p>
    <w:p w14:paraId="1D4B581E" w14:textId="77777777" w:rsidR="004A3C59" w:rsidRDefault="004A3C59" w:rsidP="00442CEB">
      <w:pPr>
        <w:pStyle w:val="Default"/>
        <w:jc w:val="both"/>
      </w:pPr>
    </w:p>
    <w:p w14:paraId="4AAEFF74" w14:textId="77777777" w:rsidR="004A3C59" w:rsidRDefault="004A3C59" w:rsidP="00442CEB">
      <w:pPr>
        <w:pStyle w:val="Default"/>
        <w:jc w:val="both"/>
      </w:pPr>
    </w:p>
    <w:p w14:paraId="09E685DB" w14:textId="77777777" w:rsidR="004A3C59" w:rsidRDefault="004A3C59" w:rsidP="00442CEB">
      <w:pPr>
        <w:pStyle w:val="Default"/>
        <w:jc w:val="both"/>
      </w:pPr>
    </w:p>
    <w:p w14:paraId="7E10E9F3" w14:textId="77777777" w:rsidR="00442CEB" w:rsidRDefault="00442CEB" w:rsidP="00442CEB">
      <w:pPr>
        <w:pStyle w:val="Default"/>
        <w:jc w:val="both"/>
      </w:pPr>
      <w:r w:rsidRPr="00530018">
        <w:t>Oleh sebab itu terapi murotal sangat penting di berikan untuk meningkatkan pulih sadar pada pasien post operasi,  Berdasarkan penelitian yang dilakukan oleh (Zahrofi, dkk 2013) dan (Zanzabiela dan Alphianti, 2014) menunjukkan bahwa pemberian pengaruh terapi murotal Al Quran memiliki pengaruh terhadap tingkat kecemasan responden. Pada penelitian tersebut responden yang diberikan terapi murotal Al Quran memiliki tingkat kecemasan yang lebih rendah daripada pasien yang tidak diberikan terapi</w:t>
      </w:r>
    </w:p>
    <w:p w14:paraId="69EC03F0" w14:textId="77777777" w:rsidR="00442CEB" w:rsidRPr="00530018" w:rsidRDefault="00442CEB" w:rsidP="00442CEB">
      <w:pPr>
        <w:pStyle w:val="Default"/>
        <w:jc w:val="both"/>
      </w:pPr>
    </w:p>
    <w:p w14:paraId="1E600759" w14:textId="77777777" w:rsidR="00442CEB" w:rsidRDefault="00442CEB" w:rsidP="00442CEB">
      <w:pPr>
        <w:spacing w:after="200"/>
        <w:contextualSpacing/>
        <w:jc w:val="both"/>
        <w:rPr>
          <w:lang w:val="id-ID"/>
        </w:rPr>
      </w:pPr>
      <w:r w:rsidRPr="00FC42D3">
        <w:rPr>
          <w:rFonts w:eastAsia="Calibri"/>
          <w:b/>
          <w:sz w:val="24"/>
          <w:szCs w:val="24"/>
          <w:lang w:val="id-ID"/>
        </w:rPr>
        <w:t xml:space="preserve">SIMPULAN </w:t>
      </w:r>
      <w:r>
        <w:rPr>
          <w:lang w:val="id-ID"/>
        </w:rPr>
        <w:t xml:space="preserve"> </w:t>
      </w:r>
    </w:p>
    <w:p w14:paraId="6506B028" w14:textId="77777777" w:rsidR="00442CEB" w:rsidRDefault="00442CEB" w:rsidP="00442CEB">
      <w:pPr>
        <w:spacing w:after="200"/>
        <w:contextualSpacing/>
        <w:jc w:val="both"/>
        <w:rPr>
          <w:lang w:val="id-ID"/>
        </w:rPr>
      </w:pPr>
    </w:p>
    <w:p w14:paraId="4CA0CBAB" w14:textId="77777777" w:rsidR="00442CEB" w:rsidRDefault="00442CEB" w:rsidP="00442CEB">
      <w:pPr>
        <w:spacing w:after="200"/>
        <w:contextualSpacing/>
        <w:jc w:val="both"/>
        <w:rPr>
          <w:rFonts w:eastAsia="Calibri"/>
          <w:sz w:val="24"/>
          <w:szCs w:val="24"/>
        </w:rPr>
      </w:pPr>
      <w:r w:rsidRPr="00530018">
        <w:rPr>
          <w:rFonts w:eastAsia="Calibri"/>
          <w:sz w:val="24"/>
        </w:rPr>
        <w:t>Hasil penelitian ini menyimpulkan bahwa :</w:t>
      </w:r>
      <w:r w:rsidRPr="00530018">
        <w:rPr>
          <w:rFonts w:eastAsia="Calibri"/>
          <w:sz w:val="24"/>
          <w:lang w:val="id-ID"/>
        </w:rPr>
        <w:t xml:space="preserve"> </w:t>
      </w:r>
      <w:r>
        <w:rPr>
          <w:rFonts w:eastAsia="Calibri"/>
          <w:sz w:val="24"/>
          <w:szCs w:val="24"/>
        </w:rPr>
        <w:t xml:space="preserve">Jumlah pasien yang banyak berdasarkan jenis kelamin yang di berikan terapi murotal seabanyak Jumlah pasien yang banyak berdasarkan jenis kelamin yang tidak di berikan terapi murotal seabanyak </w:t>
      </w:r>
      <w:r>
        <w:rPr>
          <w:rFonts w:eastAsia="Calibri"/>
          <w:sz w:val="24"/>
          <w:szCs w:val="24"/>
          <w:lang w:val="id-ID"/>
        </w:rPr>
        <w:t xml:space="preserve">16 responden, </w:t>
      </w:r>
      <w:r>
        <w:rPr>
          <w:rFonts w:eastAsia="Calibri"/>
          <w:sz w:val="24"/>
          <w:szCs w:val="24"/>
        </w:rPr>
        <w:t xml:space="preserve">Jumlah pasien yang paling banyak berdasarkan waktu pulih pada kelompok di berikan terapi murotal pada kelompok waktu pulih 15 – 30 menit sebanyak </w:t>
      </w:r>
      <w:r>
        <w:rPr>
          <w:rFonts w:eastAsia="Calibri"/>
          <w:sz w:val="24"/>
          <w:szCs w:val="24"/>
          <w:lang w:val="id-ID"/>
        </w:rPr>
        <w:t xml:space="preserve">14 responden, </w:t>
      </w:r>
      <w:r>
        <w:rPr>
          <w:rFonts w:eastAsia="Calibri"/>
          <w:sz w:val="24"/>
          <w:szCs w:val="24"/>
        </w:rPr>
        <w:t xml:space="preserve">Jumlah pasien yang paling banyak berdasarkan waktu pulih pada kelompok tidak di berikan terapi murotal pada kelompok waktu pulih 15 – 30 menit sebanyak </w:t>
      </w:r>
      <w:r>
        <w:rPr>
          <w:rFonts w:eastAsia="Calibri"/>
          <w:sz w:val="24"/>
          <w:szCs w:val="24"/>
          <w:lang w:val="id-ID"/>
        </w:rPr>
        <w:t xml:space="preserve">14 responden. Sehingga dapat di simpulkan </w:t>
      </w:r>
      <w:r>
        <w:rPr>
          <w:rFonts w:eastAsia="Calibri"/>
          <w:sz w:val="24"/>
          <w:szCs w:val="24"/>
        </w:rPr>
        <w:t>Ada pengaruh terapi murotal Alquran terhadap waktu pulih pasien post laparatomi dengan general anastesi dengan nilai P : 0.017 (p ≤ 0.005)</w:t>
      </w:r>
    </w:p>
    <w:p w14:paraId="7B69DCB7" w14:textId="77777777" w:rsidR="004A3C59" w:rsidRDefault="004A3C59" w:rsidP="00442CEB">
      <w:pPr>
        <w:spacing w:after="200"/>
        <w:contextualSpacing/>
        <w:jc w:val="both"/>
        <w:rPr>
          <w:rFonts w:eastAsia="Calibri"/>
          <w:sz w:val="24"/>
          <w:szCs w:val="24"/>
        </w:rPr>
      </w:pPr>
    </w:p>
    <w:p w14:paraId="27AD82AD" w14:textId="77777777" w:rsidR="004A3C59" w:rsidRDefault="004A3C59" w:rsidP="00442CEB">
      <w:pPr>
        <w:spacing w:after="200"/>
        <w:contextualSpacing/>
        <w:jc w:val="both"/>
        <w:rPr>
          <w:rFonts w:eastAsia="Calibri"/>
          <w:sz w:val="24"/>
          <w:szCs w:val="24"/>
        </w:rPr>
      </w:pPr>
    </w:p>
    <w:p w14:paraId="729D8DBE" w14:textId="77777777" w:rsidR="004A3C59" w:rsidRDefault="004A3C59" w:rsidP="00442CEB">
      <w:pPr>
        <w:spacing w:after="200"/>
        <w:contextualSpacing/>
        <w:jc w:val="both"/>
        <w:rPr>
          <w:rFonts w:eastAsia="Calibri"/>
          <w:sz w:val="24"/>
          <w:szCs w:val="24"/>
        </w:rPr>
      </w:pPr>
    </w:p>
    <w:p w14:paraId="229010C1" w14:textId="77777777" w:rsidR="004A3C59" w:rsidRDefault="004A3C59" w:rsidP="00442CEB">
      <w:pPr>
        <w:spacing w:after="200"/>
        <w:contextualSpacing/>
        <w:jc w:val="both"/>
        <w:rPr>
          <w:rFonts w:eastAsia="Calibri"/>
          <w:sz w:val="24"/>
          <w:szCs w:val="24"/>
        </w:rPr>
      </w:pPr>
    </w:p>
    <w:p w14:paraId="179D5073" w14:textId="77777777" w:rsidR="004A3C59" w:rsidRDefault="004A3C59" w:rsidP="00442CEB">
      <w:pPr>
        <w:spacing w:after="200"/>
        <w:contextualSpacing/>
        <w:jc w:val="both"/>
        <w:rPr>
          <w:rFonts w:eastAsia="Calibri"/>
          <w:sz w:val="24"/>
          <w:szCs w:val="24"/>
        </w:rPr>
      </w:pPr>
    </w:p>
    <w:p w14:paraId="47C4729A" w14:textId="77777777" w:rsidR="004A3C59" w:rsidRDefault="004A3C59" w:rsidP="00442CEB">
      <w:pPr>
        <w:spacing w:after="200"/>
        <w:contextualSpacing/>
        <w:jc w:val="both"/>
        <w:rPr>
          <w:rFonts w:eastAsia="Calibri"/>
          <w:sz w:val="24"/>
          <w:szCs w:val="24"/>
        </w:rPr>
      </w:pPr>
    </w:p>
    <w:p w14:paraId="39E7C18C" w14:textId="77777777" w:rsidR="004A3C59" w:rsidRDefault="004A3C59" w:rsidP="00442CEB">
      <w:pPr>
        <w:spacing w:after="200"/>
        <w:contextualSpacing/>
        <w:jc w:val="both"/>
        <w:rPr>
          <w:rFonts w:eastAsia="Calibri"/>
          <w:sz w:val="24"/>
          <w:szCs w:val="24"/>
        </w:rPr>
      </w:pPr>
    </w:p>
    <w:p w14:paraId="0C2F0843" w14:textId="77777777" w:rsidR="004A3C59" w:rsidRDefault="004A3C59" w:rsidP="00442CEB">
      <w:pPr>
        <w:spacing w:after="200"/>
        <w:contextualSpacing/>
        <w:jc w:val="both"/>
        <w:rPr>
          <w:rFonts w:eastAsia="Calibri"/>
          <w:sz w:val="24"/>
          <w:szCs w:val="24"/>
        </w:rPr>
      </w:pPr>
    </w:p>
    <w:p w14:paraId="1529AAE7" w14:textId="77777777" w:rsidR="004A3C59" w:rsidRDefault="004A3C59" w:rsidP="00442CEB">
      <w:pPr>
        <w:spacing w:after="200"/>
        <w:contextualSpacing/>
        <w:jc w:val="both"/>
        <w:rPr>
          <w:rFonts w:eastAsia="Calibri"/>
          <w:sz w:val="24"/>
          <w:szCs w:val="24"/>
        </w:rPr>
      </w:pPr>
    </w:p>
    <w:p w14:paraId="37263FE4" w14:textId="77777777" w:rsidR="004A3C59" w:rsidRDefault="004A3C59" w:rsidP="00442CEB">
      <w:pPr>
        <w:spacing w:after="200"/>
        <w:contextualSpacing/>
        <w:jc w:val="both"/>
        <w:rPr>
          <w:rFonts w:eastAsia="Calibri"/>
          <w:sz w:val="24"/>
          <w:szCs w:val="24"/>
        </w:rPr>
      </w:pPr>
    </w:p>
    <w:p w14:paraId="7EED6D58" w14:textId="77777777" w:rsidR="004A3C59" w:rsidRDefault="004A3C59" w:rsidP="00442CEB">
      <w:pPr>
        <w:spacing w:after="200"/>
        <w:contextualSpacing/>
        <w:jc w:val="both"/>
        <w:rPr>
          <w:rFonts w:eastAsia="Calibri"/>
          <w:sz w:val="24"/>
          <w:szCs w:val="24"/>
        </w:rPr>
      </w:pPr>
    </w:p>
    <w:p w14:paraId="1A194010" w14:textId="77777777" w:rsidR="004A3C59" w:rsidRDefault="004A3C59" w:rsidP="00442CEB">
      <w:pPr>
        <w:spacing w:after="200"/>
        <w:contextualSpacing/>
        <w:jc w:val="both"/>
        <w:rPr>
          <w:rFonts w:eastAsia="Calibri"/>
          <w:sz w:val="24"/>
          <w:szCs w:val="24"/>
        </w:rPr>
      </w:pPr>
    </w:p>
    <w:p w14:paraId="129ED80E" w14:textId="77777777" w:rsidR="004A3C59" w:rsidRPr="00530018" w:rsidRDefault="004A3C59" w:rsidP="00442CEB">
      <w:pPr>
        <w:spacing w:after="200"/>
        <w:contextualSpacing/>
        <w:jc w:val="both"/>
        <w:rPr>
          <w:rFonts w:eastAsia="Calibri"/>
          <w:sz w:val="24"/>
          <w:szCs w:val="24"/>
          <w:lang w:val="id-ID"/>
        </w:rPr>
      </w:pPr>
    </w:p>
    <w:p w14:paraId="4FB2307E" w14:textId="77777777" w:rsidR="00442CEB" w:rsidRPr="00633480" w:rsidRDefault="00442CEB" w:rsidP="00442CEB">
      <w:pPr>
        <w:spacing w:after="200"/>
        <w:contextualSpacing/>
        <w:jc w:val="both"/>
        <w:rPr>
          <w:rFonts w:eastAsia="Calibri"/>
          <w:sz w:val="24"/>
          <w:szCs w:val="24"/>
          <w:lang w:val="en-US"/>
        </w:rPr>
      </w:pPr>
    </w:p>
    <w:p w14:paraId="01FB35A8" w14:textId="77777777" w:rsidR="00442CEB" w:rsidRDefault="00442CEB" w:rsidP="00442CEB">
      <w:pPr>
        <w:spacing w:after="200"/>
        <w:contextualSpacing/>
        <w:jc w:val="both"/>
        <w:rPr>
          <w:rFonts w:eastAsia="Arial"/>
          <w:b/>
          <w:color w:val="000000" w:themeColor="text1"/>
          <w:sz w:val="24"/>
          <w:szCs w:val="24"/>
        </w:rPr>
      </w:pPr>
      <w:r w:rsidRPr="00BE7AFC">
        <w:rPr>
          <w:rFonts w:eastAsia="Arial"/>
          <w:b/>
          <w:color w:val="000000" w:themeColor="text1"/>
          <w:sz w:val="24"/>
          <w:szCs w:val="24"/>
        </w:rPr>
        <w:t xml:space="preserve">DAFTAR </w:t>
      </w:r>
      <w:commentRangeStart w:id="13"/>
      <w:r w:rsidRPr="00BE7AFC">
        <w:rPr>
          <w:rFonts w:eastAsia="Arial"/>
          <w:b/>
          <w:color w:val="000000" w:themeColor="text1"/>
          <w:sz w:val="24"/>
          <w:szCs w:val="24"/>
        </w:rPr>
        <w:t>PUSTAKA</w:t>
      </w:r>
      <w:commentRangeEnd w:id="13"/>
      <w:r w:rsidR="00941ED3">
        <w:rPr>
          <w:rStyle w:val="CommentReference"/>
        </w:rPr>
        <w:commentReference w:id="13"/>
      </w:r>
    </w:p>
    <w:p w14:paraId="5B0163C2" w14:textId="72D33E44" w:rsidR="004A3C59" w:rsidRDefault="00442CEB" w:rsidP="004A3C59">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Al-Kaheel, A. (2011). Al-Qur’an The Healing Book. Jakarta: Tarbawi Prass.</w:t>
      </w:r>
    </w:p>
    <w:p w14:paraId="0AE53C74" w14:textId="77777777" w:rsidR="004A3C59" w:rsidRDefault="004A3C59" w:rsidP="00442CEB">
      <w:pPr>
        <w:ind w:left="1134" w:hanging="1134"/>
        <w:jc w:val="both"/>
        <w:rPr>
          <w:rFonts w:eastAsia="Calibri"/>
          <w:color w:val="222222"/>
          <w:sz w:val="24"/>
          <w:szCs w:val="24"/>
          <w:shd w:val="clear" w:color="auto" w:fill="FFFFFF"/>
        </w:rPr>
      </w:pPr>
    </w:p>
    <w:p w14:paraId="273B217F" w14:textId="77777777" w:rsidR="00442CEB"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Billah, M., Khoif, A., Maliya, A., &amp; Sahuri Teguh, K. (2015). Pengaruh Pemberian Terapi Murottal Al-Qur'an Terhadap Waktu Pulih Sadar Pasien Kanker Payudara Dengan Anestesi General Di RSUD Dr. Moewardi Surakarta (Doctoral dissertation, UNIVERSITAS MUHAMMADIYAH SURAKARTA).</w:t>
      </w:r>
    </w:p>
    <w:p w14:paraId="2280CFD8" w14:textId="77777777" w:rsidR="00442CEB"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Butterworth, J. F., Mackey, D. C., &amp; Wasnick, J. D. (2018). Morgan &amp; Mikhail's clinical anesthesiology (p. 1392). M. H. Education (Ed.). New York, NY, USA:: McGraw-Hill Education.</w:t>
      </w:r>
    </w:p>
    <w:p w14:paraId="42B2489E" w14:textId="77777777" w:rsidR="00442CEB"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Faradisi, F. (2012). Efektivitas terapi murotal dan terapi musik klasik terhadap penurunan tingkat kecemasan pasien pra operasi di pekalongan. </w:t>
      </w:r>
      <w:r w:rsidRPr="002449D5">
        <w:rPr>
          <w:rFonts w:eastAsia="Calibri"/>
          <w:i/>
          <w:iCs/>
          <w:color w:val="222222"/>
          <w:sz w:val="24"/>
          <w:szCs w:val="24"/>
          <w:shd w:val="clear" w:color="auto" w:fill="FFFFFF"/>
        </w:rPr>
        <w:t>Jurnal ilmiah kesehatan</w:t>
      </w:r>
      <w:r w:rsidRPr="002449D5">
        <w:rPr>
          <w:rFonts w:eastAsia="Calibri"/>
          <w:color w:val="222222"/>
          <w:sz w:val="24"/>
          <w:szCs w:val="24"/>
          <w:shd w:val="clear" w:color="auto" w:fill="FFFFFF"/>
        </w:rPr>
        <w:t>, </w:t>
      </w:r>
      <w:r w:rsidRPr="002449D5">
        <w:rPr>
          <w:rFonts w:eastAsia="Calibri"/>
          <w:i/>
          <w:iCs/>
          <w:color w:val="222222"/>
          <w:sz w:val="24"/>
          <w:szCs w:val="24"/>
          <w:shd w:val="clear" w:color="auto" w:fill="FFFFFF"/>
        </w:rPr>
        <w:t>5</w:t>
      </w:r>
      <w:r w:rsidRPr="002449D5">
        <w:rPr>
          <w:rFonts w:eastAsia="Calibri"/>
          <w:color w:val="222222"/>
          <w:sz w:val="24"/>
          <w:szCs w:val="24"/>
          <w:shd w:val="clear" w:color="auto" w:fill="FFFFFF"/>
        </w:rPr>
        <w:t>(2).</w:t>
      </w:r>
    </w:p>
    <w:p w14:paraId="4C98A340" w14:textId="77777777" w:rsidR="00442CEB"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Heru, (2008). Ruqyah syar’i berdasarkan kearifan lokal. Jakarta: PT Dian Rakyat.</w:t>
      </w:r>
    </w:p>
    <w:p w14:paraId="16BB9D87" w14:textId="77777777" w:rsidR="00442CEB"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Indriyani, P., &amp; Faradisi, F. (2021). Literature Review: Pengaruh Mobilisasi Dini Terhadap Peningkatan Peristaltik Usus Pasien Post Pembedahan Laparatomi. In Prosiding Seminar Nasional Kesehatan (Vol. 1, pp. 2220-2223).</w:t>
      </w:r>
    </w:p>
    <w:p w14:paraId="3696FE43" w14:textId="77777777" w:rsidR="00442CEB"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Larson, M. (2009).History of Anesthetic practice. Dalam Miller R, penyunting. Miller’s Anestheia.Edisi ketujuh. Philadelphia: Churchill Livingstone (3-41)</w:t>
      </w:r>
    </w:p>
    <w:p w14:paraId="24807C48" w14:textId="77777777" w:rsidR="004A3C59" w:rsidRDefault="004A3C59" w:rsidP="00442CEB">
      <w:pPr>
        <w:ind w:left="1134" w:hanging="1134"/>
        <w:jc w:val="both"/>
        <w:rPr>
          <w:rFonts w:eastAsia="Calibri"/>
          <w:color w:val="222222"/>
          <w:sz w:val="24"/>
          <w:szCs w:val="24"/>
          <w:shd w:val="clear" w:color="auto" w:fill="FFFFFF"/>
        </w:rPr>
      </w:pPr>
    </w:p>
    <w:p w14:paraId="3FA8F345" w14:textId="77777777" w:rsidR="004A3C59"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 xml:space="preserve">Latief, S,A, Surjadi K, Dachlan R., (2009). </w:t>
      </w:r>
    </w:p>
    <w:p w14:paraId="692B610B" w14:textId="77777777" w:rsidR="004A3C59" w:rsidRDefault="004A3C59" w:rsidP="00442CEB">
      <w:pPr>
        <w:ind w:left="1134" w:hanging="1134"/>
        <w:jc w:val="both"/>
        <w:rPr>
          <w:rFonts w:eastAsia="Calibri"/>
          <w:color w:val="222222"/>
          <w:sz w:val="24"/>
          <w:szCs w:val="24"/>
          <w:shd w:val="clear" w:color="auto" w:fill="FFFFFF"/>
        </w:rPr>
      </w:pPr>
    </w:p>
    <w:p w14:paraId="136C5C13" w14:textId="77777777" w:rsidR="004A3C59" w:rsidRDefault="004A3C59" w:rsidP="00442CEB">
      <w:pPr>
        <w:ind w:left="1134" w:hanging="1134"/>
        <w:jc w:val="both"/>
        <w:rPr>
          <w:rFonts w:eastAsia="Calibri"/>
          <w:color w:val="222222"/>
          <w:sz w:val="24"/>
          <w:szCs w:val="24"/>
          <w:shd w:val="clear" w:color="auto" w:fill="FFFFFF"/>
        </w:rPr>
      </w:pPr>
    </w:p>
    <w:p w14:paraId="59A52F59" w14:textId="4036DA95" w:rsidR="00442CEB"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The Guidelines of Anestesiology Practice. 2nd Edition. Jakarta : FKUI __________, (2007). Pelumpuh Otot. Petunjuk Praktis Anestesiologi. Edisi 2. Jakarta; Bagian Anestesiologi dan Terapi Intensif FKUI</w:t>
      </w:r>
    </w:p>
    <w:p w14:paraId="31164F76" w14:textId="77777777" w:rsidR="00442CEB"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Mangku, G dan Senopati G. 2010. Buku Ajar Ilmu Anestesia Dan Reanimasi. Jakarta. PT. Mancanan jaya camelang.</w:t>
      </w:r>
    </w:p>
    <w:p w14:paraId="3FF32B72" w14:textId="77777777" w:rsidR="00442CEB"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Notoatmodjo, Soekidjo. 1993. Pengantar Pendidikan Kesehatan dan Ilmu Perilaku Kesehatan. Yogyakarta: CV. Andi Offset</w:t>
      </w:r>
    </w:p>
    <w:p w14:paraId="6ED69C7D" w14:textId="77777777" w:rsidR="00442CEB"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Nurzallah, P. A. (2015). Pengaruh Pemberian Terapi Musik Klasik Mozart terhadap Waktu Pulih Sadar Pasien Kanker Payudara dengan Anestesi General di RSUD Dr. Moewardi Surakarta. Skripsi. Universitas Muhammadiyah Surakarta.</w:t>
      </w:r>
    </w:p>
    <w:p w14:paraId="3A3E4CB7" w14:textId="77777777" w:rsidR="00442CEB" w:rsidRPr="002449D5"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 xml:space="preserve">Permatasari, E., Lalenoh, Diana, C., &amp; Rahardjo, S. (2017). Pulih Sadar Pasca Anestesi yang Tertunda. Jurnal Neuroanestesi Indonesia, 6(3), 187–194. </w:t>
      </w:r>
      <w:hyperlink r:id="rId17" w:history="1">
        <w:r w:rsidRPr="002449D5">
          <w:rPr>
            <w:rFonts w:ascii="Calibri" w:eastAsia="Calibri" w:hAnsi="Calibri"/>
            <w:color w:val="222222"/>
          </w:rPr>
          <w:t>https://doi.org/10.24244/jni.vol6i3.48</w:t>
        </w:r>
      </w:hyperlink>
    </w:p>
    <w:p w14:paraId="0311D224" w14:textId="77777777" w:rsidR="00442CEB" w:rsidRPr="002449D5"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Prabhakar, H., Singh, G. P., Mahajan, C., Kapoor, I., Kalaivani, M., &amp; Anand, V. (2016). Intravenous versus inhalational techniques for rapid emergence from anaesthesia in patients undergoing brain tumour surgery. Cochrane Database of Systematic Reviews, (9).</w:t>
      </w:r>
    </w:p>
    <w:p w14:paraId="5DB75165" w14:textId="77777777" w:rsidR="00442CEB"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Risdayati, R., Rayasari, F., &amp; Badriah, S. (2021). Analisa Faktor Waktu Pulih Sadar Pasien Post Laparatomi Anestesi Umum. Jurnal Keperawatan Silampari, 4(2), 480-486.</w:t>
      </w:r>
    </w:p>
    <w:p w14:paraId="78BFB0FA" w14:textId="77777777" w:rsidR="004A3C59" w:rsidRDefault="004A3C59" w:rsidP="00442CEB">
      <w:pPr>
        <w:ind w:left="1134" w:hanging="1134"/>
        <w:jc w:val="both"/>
        <w:rPr>
          <w:rFonts w:eastAsia="Calibri"/>
          <w:color w:val="222222"/>
          <w:sz w:val="24"/>
          <w:szCs w:val="24"/>
          <w:shd w:val="clear" w:color="auto" w:fill="FFFFFF"/>
        </w:rPr>
      </w:pPr>
    </w:p>
    <w:p w14:paraId="5CBA70E0" w14:textId="77777777" w:rsidR="00442CEB" w:rsidRPr="002449D5"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lastRenderedPageBreak/>
        <w:fldChar w:fldCharType="begin"/>
      </w:r>
      <w:r w:rsidRPr="002449D5">
        <w:rPr>
          <w:rFonts w:eastAsia="Calibri"/>
          <w:color w:val="222222"/>
          <w:sz w:val="24"/>
          <w:szCs w:val="24"/>
          <w:shd w:val="clear" w:color="auto" w:fill="FFFFFF"/>
        </w:rPr>
        <w:instrText xml:space="preserve"> BIBLIOGRAPHY  \l 1057 </w:instrText>
      </w:r>
      <w:r w:rsidRPr="002449D5">
        <w:rPr>
          <w:rFonts w:eastAsia="Calibri"/>
          <w:color w:val="222222"/>
          <w:sz w:val="24"/>
          <w:szCs w:val="24"/>
          <w:shd w:val="clear" w:color="auto" w:fill="FFFFFF"/>
        </w:rPr>
        <w:fldChar w:fldCharType="separate"/>
      </w:r>
      <w:r w:rsidRPr="002449D5">
        <w:rPr>
          <w:rFonts w:eastAsia="Calibri"/>
          <w:color w:val="222222"/>
          <w:sz w:val="24"/>
          <w:szCs w:val="24"/>
          <w:shd w:val="clear" w:color="auto" w:fill="FFFFFF"/>
        </w:rPr>
        <w:t>RI, k. (2018). data laparatomi tahun 2018. jakarta .</w:t>
      </w:r>
    </w:p>
    <w:p w14:paraId="77892267" w14:textId="77777777" w:rsidR="00442CEB" w:rsidRPr="00E86A30"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fldChar w:fldCharType="end"/>
      </w:r>
      <w:r w:rsidRPr="00E86A30">
        <w:rPr>
          <w:rFonts w:eastAsia="Calibri"/>
          <w:color w:val="222222"/>
          <w:sz w:val="24"/>
          <w:szCs w:val="24"/>
          <w:shd w:val="clear" w:color="auto" w:fill="FFFFFF"/>
        </w:rPr>
        <w:t xml:space="preserve"> </w:t>
      </w:r>
      <w:r w:rsidRPr="002449D5">
        <w:rPr>
          <w:rFonts w:eastAsia="Calibri"/>
          <w:color w:val="222222"/>
          <w:sz w:val="24"/>
          <w:szCs w:val="24"/>
          <w:shd w:val="clear" w:color="auto" w:fill="FFFFFF"/>
        </w:rPr>
        <w:t>Sabiston, D. C. (2011). Buku ajar bedah. EGC.</w:t>
      </w:r>
    </w:p>
    <w:p w14:paraId="62F9D23C" w14:textId="77777777" w:rsidR="00442CEB" w:rsidRDefault="00000000" w:rsidP="00442CEB">
      <w:pPr>
        <w:ind w:left="1134" w:hanging="1134"/>
        <w:jc w:val="both"/>
        <w:rPr>
          <w:rFonts w:eastAsia="Calibri"/>
          <w:color w:val="222222"/>
          <w:sz w:val="24"/>
          <w:szCs w:val="24"/>
          <w:shd w:val="clear" w:color="auto" w:fill="FFFFFF"/>
        </w:rPr>
      </w:pPr>
      <w:sdt>
        <w:sdtPr>
          <w:rPr>
            <w:rFonts w:eastAsia="Calibri"/>
            <w:color w:val="222222"/>
            <w:sz w:val="24"/>
            <w:szCs w:val="24"/>
            <w:shd w:val="clear" w:color="auto" w:fill="FFFFFF"/>
          </w:rPr>
          <w:id w:val="247158212"/>
          <w:citation/>
        </w:sdtPr>
        <w:sdtContent>
          <w:r w:rsidR="00442CEB" w:rsidRPr="002449D5">
            <w:rPr>
              <w:rFonts w:eastAsia="Calibri"/>
              <w:color w:val="222222"/>
              <w:sz w:val="24"/>
              <w:szCs w:val="24"/>
              <w:shd w:val="clear" w:color="auto" w:fill="FFFFFF"/>
            </w:rPr>
            <w:fldChar w:fldCharType="begin"/>
          </w:r>
          <w:r w:rsidR="00442CEB" w:rsidRPr="002449D5">
            <w:rPr>
              <w:rFonts w:eastAsia="Calibri"/>
              <w:color w:val="222222"/>
              <w:sz w:val="24"/>
              <w:szCs w:val="24"/>
              <w:shd w:val="clear" w:color="auto" w:fill="FFFFFF"/>
            </w:rPr>
            <w:instrText xml:space="preserve"> CITATION Sja10 \l 1057 </w:instrText>
          </w:r>
          <w:r w:rsidR="00442CEB" w:rsidRPr="002449D5">
            <w:rPr>
              <w:rFonts w:eastAsia="Calibri"/>
              <w:color w:val="222222"/>
              <w:sz w:val="24"/>
              <w:szCs w:val="24"/>
              <w:shd w:val="clear" w:color="auto" w:fill="FFFFFF"/>
            </w:rPr>
            <w:fldChar w:fldCharType="separate"/>
          </w:r>
          <w:r w:rsidR="00442CEB" w:rsidRPr="002449D5">
            <w:rPr>
              <w:rFonts w:eastAsia="Calibri"/>
              <w:color w:val="222222"/>
              <w:sz w:val="24"/>
              <w:szCs w:val="24"/>
              <w:shd w:val="clear" w:color="auto" w:fill="FFFFFF"/>
            </w:rPr>
            <w:t>(Sjamsuhidayat &amp; Jong, 2010)</w:t>
          </w:r>
          <w:r w:rsidR="00442CEB" w:rsidRPr="002449D5">
            <w:rPr>
              <w:rFonts w:eastAsia="Calibri"/>
              <w:color w:val="222222"/>
              <w:sz w:val="24"/>
              <w:szCs w:val="24"/>
              <w:shd w:val="clear" w:color="auto" w:fill="FFFFFF"/>
            </w:rPr>
            <w:fldChar w:fldCharType="end"/>
          </w:r>
        </w:sdtContent>
      </w:sdt>
    </w:p>
    <w:p w14:paraId="25033BB7" w14:textId="77777777" w:rsidR="00442CEB" w:rsidRPr="002449D5"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Siswantinah, (2011). Pengaruh terapi murottal terhadap kecemasan pasien gagal ginjal kronik yang dilakukan tindakan hemodialisa di RSUD Kraton Kabupaten Pekalongan. Semarang: Skripsi, Universitas Muhamadiyah Semarang</w:t>
      </w:r>
    </w:p>
    <w:p w14:paraId="08168EE3" w14:textId="77777777" w:rsidR="00442CEB"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Shapter, S. L., Paul, M. J., &amp; White, S. M. (2012). Incidence and estimated annual cost of emergency laparotomy in England: is there a major funding shortfall?. Anaesthesia, 67(5), 474-478.</w:t>
      </w:r>
    </w:p>
    <w:p w14:paraId="64743ECE" w14:textId="77777777" w:rsidR="00442CEB" w:rsidRPr="002449D5"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Sokeh, Yunie., A, Chanif. (2013). Pengaruh Perangsangan Audiotorpi Murrotal (Ayat-Ayat Suci Al-Qur’an) Terhadap Nyeri Pada Pasien Yang Terpasang Ventilator Mekanik Diruang ICU Rumah Sakit Islam Sultan Agung Semarang. Skripsi. (Tidak Dipublikasikan). Semarang: Universitas Muhammadiyah Semarang.</w:t>
      </w:r>
    </w:p>
    <w:p w14:paraId="5A9A4258" w14:textId="77777777" w:rsidR="00442CEB" w:rsidRPr="002449D5"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Stuart, G. W., &amp; Keliat, B. A. (2016). Prinsip Dan Praktik Keperawatan Kesehatan Jiwa Stuart (10th ed.). (J. Pasaribu, Ed.) Singapore: Elsevier.</w:t>
      </w:r>
    </w:p>
    <w:p w14:paraId="6AF01E2E" w14:textId="77777777" w:rsidR="00442CEB" w:rsidRPr="002449D5" w:rsidRDefault="00442CEB" w:rsidP="00442CEB">
      <w:pPr>
        <w:ind w:left="1134" w:hanging="1134"/>
        <w:jc w:val="both"/>
        <w:rPr>
          <w:rFonts w:eastAsia="Calibri"/>
          <w:color w:val="222222"/>
          <w:sz w:val="24"/>
          <w:szCs w:val="24"/>
          <w:shd w:val="clear" w:color="auto" w:fill="FFFFFF"/>
        </w:rPr>
      </w:pPr>
      <w:r w:rsidRPr="002449D5">
        <w:rPr>
          <w:rFonts w:eastAsia="Calibri"/>
          <w:color w:val="222222"/>
          <w:sz w:val="24"/>
          <w:szCs w:val="24"/>
          <w:shd w:val="clear" w:color="auto" w:fill="FFFFFF"/>
        </w:rPr>
        <w:t>Wahyuni, C. T. (2018). Studi Kasus Penerapan Audio Terapi dengan Media Murottal dalam Merelaksasi Saraf Terhadap Penurunan Kecemasan Pasien PJK yang dirawat di ICU RS Siti Khodijah Muhammadiyah Cabang Sepanjang (Doctoral dissertation, Universitas Muhammadiyah Surabaya).</w:t>
      </w:r>
    </w:p>
    <w:p w14:paraId="18C2C05A" w14:textId="77777777" w:rsidR="00442CEB" w:rsidRPr="00FC42D3" w:rsidRDefault="00442CEB" w:rsidP="00442CEB">
      <w:pPr>
        <w:ind w:left="567" w:hanging="567"/>
        <w:jc w:val="both"/>
        <w:rPr>
          <w:rFonts w:eastAsia="Calibri"/>
          <w:sz w:val="24"/>
          <w:szCs w:val="24"/>
          <w:lang w:val="id-ID"/>
        </w:rPr>
      </w:pPr>
    </w:p>
    <w:p w14:paraId="24228F03" w14:textId="611AA6E0" w:rsidR="009925EA" w:rsidRDefault="009925EA" w:rsidP="00442CEB">
      <w:pPr>
        <w:pStyle w:val="ListParagraph"/>
        <w:tabs>
          <w:tab w:val="left" w:pos="727"/>
        </w:tabs>
        <w:spacing w:line="360" w:lineRule="auto"/>
        <w:ind w:right="113" w:firstLine="0"/>
        <w:jc w:val="both"/>
      </w:pPr>
    </w:p>
    <w:sectPr w:rsidR="009925EA" w:rsidSect="00622C0B">
      <w:type w:val="continuous"/>
      <w:pgSz w:w="11906" w:h="16838"/>
      <w:pgMar w:top="1440" w:right="1440" w:bottom="1440" w:left="1440" w:header="708" w:footer="708" w:gutter="0"/>
      <w:cols w:num="2" w:space="709"/>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eviewer " w:date="2023-06-13T09:05:00Z" w:initials="s">
    <w:p w14:paraId="78904AED" w14:textId="13EF2644" w:rsidR="00B91F77" w:rsidRPr="00B91F77" w:rsidRDefault="00B91F77">
      <w:pPr>
        <w:pStyle w:val="CommentText"/>
        <w:rPr>
          <w:lang w:val="en-US"/>
        </w:rPr>
      </w:pPr>
      <w:r>
        <w:rPr>
          <w:rStyle w:val="CommentReference"/>
        </w:rPr>
        <w:annotationRef/>
      </w:r>
      <w:proofErr w:type="spellStart"/>
      <w:r>
        <w:rPr>
          <w:lang w:val="en-US"/>
        </w:rPr>
        <w:t>Tambahkan</w:t>
      </w:r>
      <w:proofErr w:type="spellEnd"/>
      <w:r>
        <w:rPr>
          <w:lang w:val="en-US"/>
        </w:rPr>
        <w:t xml:space="preserve"> Bahasa </w:t>
      </w:r>
      <w:proofErr w:type="spellStart"/>
      <w:r>
        <w:rPr>
          <w:lang w:val="en-US"/>
        </w:rPr>
        <w:t>inggrisnya</w:t>
      </w:r>
      <w:proofErr w:type="spellEnd"/>
    </w:p>
  </w:comment>
  <w:comment w:id="12" w:author="Reviewer " w:date="2023-06-13T09:39:00Z" w:initials="s">
    <w:p w14:paraId="3D263EBD" w14:textId="5E363E73" w:rsidR="00941ED3" w:rsidRPr="00941ED3" w:rsidRDefault="00941ED3">
      <w:pPr>
        <w:pStyle w:val="CommentText"/>
        <w:rPr>
          <w:lang w:val="en-US"/>
        </w:rPr>
      </w:pPr>
      <w:r>
        <w:rPr>
          <w:rStyle w:val="CommentReference"/>
        </w:rPr>
        <w:annotationRef/>
      </w:r>
      <w:proofErr w:type="spellStart"/>
      <w:r>
        <w:rPr>
          <w:lang w:val="en-US"/>
        </w:rPr>
        <w:t>Tabelnya</w:t>
      </w:r>
      <w:proofErr w:type="spellEnd"/>
      <w:r>
        <w:rPr>
          <w:lang w:val="en-US"/>
        </w:rPr>
        <w:t xml:space="preserve"> di </w:t>
      </w:r>
      <w:proofErr w:type="spellStart"/>
      <w:r>
        <w:rPr>
          <w:lang w:val="en-US"/>
        </w:rPr>
        <w:t>rapikan</w:t>
      </w:r>
      <w:proofErr w:type="spellEnd"/>
      <w:r>
        <w:rPr>
          <w:lang w:val="en-US"/>
        </w:rPr>
        <w:t xml:space="preserve"> </w:t>
      </w:r>
      <w:proofErr w:type="spellStart"/>
      <w:r>
        <w:rPr>
          <w:lang w:val="en-US"/>
        </w:rPr>
        <w:t>kembali</w:t>
      </w:r>
      <w:proofErr w:type="spellEnd"/>
    </w:p>
  </w:comment>
  <w:comment w:id="13" w:author="Reviewer " w:date="2023-06-13T09:39:00Z" w:initials="s">
    <w:p w14:paraId="6206ACEC" w14:textId="2A760CB8" w:rsidR="00941ED3" w:rsidRPr="00941ED3" w:rsidRDefault="00941ED3">
      <w:pPr>
        <w:pStyle w:val="CommentText"/>
        <w:rPr>
          <w:lang w:val="en-US"/>
        </w:rPr>
      </w:pPr>
      <w:r>
        <w:rPr>
          <w:rStyle w:val="CommentReference"/>
        </w:rPr>
        <w:annotationRef/>
      </w:r>
      <w:proofErr w:type="spellStart"/>
      <w:r>
        <w:rPr>
          <w:lang w:val="en-US"/>
        </w:rPr>
        <w:t>Dafusnya</w:t>
      </w:r>
      <w:proofErr w:type="spellEnd"/>
      <w:r>
        <w:rPr>
          <w:lang w:val="en-US"/>
        </w:rPr>
        <w:t xml:space="preserve"> di Mendeley </w:t>
      </w:r>
      <w:proofErr w:type="spellStart"/>
      <w:r>
        <w:rPr>
          <w:lang w:val="en-US"/>
        </w:rPr>
        <w:t>kan</w:t>
      </w:r>
      <w:proofErr w:type="spellEnd"/>
      <w:r>
        <w:rPr>
          <w:lang w:val="en-US"/>
        </w:rPr>
        <w:t xml:space="preserve"> 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8904AED" w15:done="0"/>
  <w15:commentEx w15:paraId="3D263EBD" w15:done="0"/>
  <w15:commentEx w15:paraId="6206ACE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2AFD5" w16cex:dateUtc="2023-06-13T02:05:00Z"/>
  <w16cex:commentExtensible w16cex:durableId="2832B7C7" w16cex:dateUtc="2023-06-13T02:39:00Z"/>
  <w16cex:commentExtensible w16cex:durableId="2832B7E2" w16cex:dateUtc="2023-06-13T0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904AED" w16cid:durableId="2832AFD5"/>
  <w16cid:commentId w16cid:paraId="3D263EBD" w16cid:durableId="2832B7C7"/>
  <w16cid:commentId w16cid:paraId="6206ACEC" w16cid:durableId="2832B7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4440E" w14:textId="77777777" w:rsidR="006A3AB9" w:rsidRDefault="006A3AB9">
      <w:r>
        <w:separator/>
      </w:r>
    </w:p>
  </w:endnote>
  <w:endnote w:type="continuationSeparator" w:id="0">
    <w:p w14:paraId="371CD254" w14:textId="77777777" w:rsidR="006A3AB9" w:rsidRDefault="006A3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FB6B1" w14:textId="48716D68" w:rsidR="00633480" w:rsidRDefault="00633480" w:rsidP="00633480">
    <w:pPr>
      <w:pStyle w:val="BodyText"/>
      <w:spacing w:line="14" w:lineRule="auto"/>
      <w:ind w:left="0"/>
      <w:jc w:val="left"/>
      <w:rPr>
        <w:sz w:val="20"/>
      </w:rPr>
    </w:pPr>
    <w:r>
      <w:rPr>
        <w:noProof/>
      </w:rPr>
      <mc:AlternateContent>
        <mc:Choice Requires="wps">
          <w:drawing>
            <wp:anchor distT="0" distB="0" distL="114300" distR="114300" simplePos="0" relativeHeight="251654656" behindDoc="1" locked="0" layoutInCell="1" allowOverlap="1" wp14:anchorId="560ED719" wp14:editId="05C2AA00">
              <wp:simplePos x="0" y="0"/>
              <wp:positionH relativeFrom="page">
                <wp:posOffset>836930</wp:posOffset>
              </wp:positionH>
              <wp:positionV relativeFrom="page">
                <wp:posOffset>9791065</wp:posOffset>
              </wp:positionV>
              <wp:extent cx="6461760" cy="90170"/>
              <wp:effectExtent l="0" t="0" r="0" b="5080"/>
              <wp:wrapNone/>
              <wp:docPr id="1518195406"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61760" cy="90170"/>
                      </a:xfrm>
                      <a:custGeom>
                        <a:avLst/>
                        <a:gdLst>
                          <a:gd name="T0" fmla="+- 0 11494 1318"/>
                          <a:gd name="T1" fmla="*/ T0 w 10176"/>
                          <a:gd name="T2" fmla="+- 0 14969 14969"/>
                          <a:gd name="T3" fmla="*/ 14969 h 142"/>
                          <a:gd name="T4" fmla="+- 0 6412 1318"/>
                          <a:gd name="T5" fmla="*/ T4 w 10176"/>
                          <a:gd name="T6" fmla="+- 0 14969 14969"/>
                          <a:gd name="T7" fmla="*/ 14969 h 142"/>
                          <a:gd name="T8" fmla="+- 0 1318 1318"/>
                          <a:gd name="T9" fmla="*/ T8 w 10176"/>
                          <a:gd name="T10" fmla="+- 0 14969 14969"/>
                          <a:gd name="T11" fmla="*/ 14969 h 142"/>
                          <a:gd name="T12" fmla="+- 0 1318 1318"/>
                          <a:gd name="T13" fmla="*/ T12 w 10176"/>
                          <a:gd name="T14" fmla="+- 0 15110 14969"/>
                          <a:gd name="T15" fmla="*/ 15110 h 142"/>
                          <a:gd name="T16" fmla="+- 0 6412 1318"/>
                          <a:gd name="T17" fmla="*/ T16 w 10176"/>
                          <a:gd name="T18" fmla="+- 0 15110 14969"/>
                          <a:gd name="T19" fmla="*/ 15110 h 142"/>
                          <a:gd name="T20" fmla="+- 0 11494 1318"/>
                          <a:gd name="T21" fmla="*/ T20 w 10176"/>
                          <a:gd name="T22" fmla="+- 0 15110 14969"/>
                          <a:gd name="T23" fmla="*/ 15110 h 142"/>
                          <a:gd name="T24" fmla="+- 0 11494 1318"/>
                          <a:gd name="T25" fmla="*/ T24 w 10176"/>
                          <a:gd name="T26" fmla="+- 0 14969 14969"/>
                          <a:gd name="T27" fmla="*/ 14969 h 142"/>
                        </a:gdLst>
                        <a:ahLst/>
                        <a:cxnLst>
                          <a:cxn ang="0">
                            <a:pos x="T1" y="T3"/>
                          </a:cxn>
                          <a:cxn ang="0">
                            <a:pos x="T5" y="T7"/>
                          </a:cxn>
                          <a:cxn ang="0">
                            <a:pos x="T9" y="T11"/>
                          </a:cxn>
                          <a:cxn ang="0">
                            <a:pos x="T13" y="T15"/>
                          </a:cxn>
                          <a:cxn ang="0">
                            <a:pos x="T17" y="T19"/>
                          </a:cxn>
                          <a:cxn ang="0">
                            <a:pos x="T21" y="T23"/>
                          </a:cxn>
                          <a:cxn ang="0">
                            <a:pos x="T25" y="T27"/>
                          </a:cxn>
                        </a:cxnLst>
                        <a:rect l="0" t="0" r="r" b="b"/>
                        <a:pathLst>
                          <a:path w="10176" h="142">
                            <a:moveTo>
                              <a:pt x="10176" y="0"/>
                            </a:moveTo>
                            <a:lnTo>
                              <a:pt x="5094" y="0"/>
                            </a:lnTo>
                            <a:lnTo>
                              <a:pt x="0" y="0"/>
                            </a:lnTo>
                            <a:lnTo>
                              <a:pt x="0" y="141"/>
                            </a:lnTo>
                            <a:lnTo>
                              <a:pt x="5094" y="141"/>
                            </a:lnTo>
                            <a:lnTo>
                              <a:pt x="10176" y="141"/>
                            </a:lnTo>
                            <a:lnTo>
                              <a:pt x="10176"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12D4C" id="Freeform: Shape 3" o:spid="_x0000_s1026" style="position:absolute;margin-left:65.9pt;margin-top:770.95pt;width:508.8pt;height:7.1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76,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" path="m10176,l5094,,,,,141r5094,l10176,141r,-141xe" fillcolor="#4f81bc" stroked="f">
              <v:path arrowok="t" o:connecttype="custom" o:connectlocs="6461760,9505315;3234690,9505315;0,9505315;0,9594850;3234690,9594850;6461760,9594850;6461760,9505315" o:connectangles="0,0,0,0,0,0,0"/>
              <w10:wrap anchorx="page" anchory="page"/>
            </v:shape>
          </w:pict>
        </mc:Fallback>
      </mc:AlternateContent>
    </w:r>
  </w:p>
  <w:p w14:paraId="3BD24598" w14:textId="636F0442" w:rsidR="009925EA" w:rsidRDefault="00633480">
    <w:pPr>
      <w:pStyle w:val="BodyText"/>
      <w:spacing w:line="14" w:lineRule="auto"/>
      <w:ind w:left="0"/>
      <w:jc w:val="left"/>
      <w:rPr>
        <w:sz w:val="20"/>
      </w:rPr>
    </w:pPr>
    <w:r>
      <w:rPr>
        <w:noProof/>
      </w:rPr>
      <mc:AlternateContent>
        <mc:Choice Requires="wps">
          <w:drawing>
            <wp:anchor distT="0" distB="0" distL="114300" distR="114300" simplePos="0" relativeHeight="251659776" behindDoc="1" locked="0" layoutInCell="1" allowOverlap="1" wp14:anchorId="554BE05D" wp14:editId="1CC63727">
              <wp:simplePos x="0" y="0"/>
              <wp:positionH relativeFrom="page">
                <wp:posOffset>7072630</wp:posOffset>
              </wp:positionH>
              <wp:positionV relativeFrom="page">
                <wp:posOffset>9976485</wp:posOffset>
              </wp:positionV>
              <wp:extent cx="192405" cy="152400"/>
              <wp:effectExtent l="0" t="0" r="17145" b="0"/>
              <wp:wrapNone/>
              <wp:docPr id="84117866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BE05D" id="_x0000_t202" coordsize="21600,21600" o:spt="202" path="m,l,21600r21600,l21600,xe">
              <v:stroke joinstyle="miter"/>
              <v:path gradientshapeok="t" o:connecttype="rect"/>
            </v:shapetype>
            <v:shape id="Text Box 1" o:spid="_x0000_s1026" type="#_x0000_t202" style="position:absolute;margin-left:556.9pt;margin-top:785.55pt;width:15.15pt;height: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" filled="f" stroked="f">
              <v:textbox inset="0,0,0,0">
                <w:txbxContent>
                  <w:p w14:paraId="0C26FF9A" w14:textId="77777777" w:rsidR="00633480" w:rsidRDefault="00633480" w:rsidP="00633480">
                    <w:pPr>
                      <w:spacing w:before="12"/>
                      <w:ind w:left="60"/>
                      <w:rPr>
                        <w:sz w:val="18"/>
                      </w:rPr>
                    </w:pPr>
                    <w:r>
                      <w:fldChar w:fldCharType="begin"/>
                    </w:r>
                    <w:r>
                      <w:rPr>
                        <w:color w:val="808080"/>
                        <w:sz w:val="18"/>
                      </w:rPr>
                      <w:instrText xml:space="preserve"> PAGE </w:instrText>
                    </w:r>
                    <w:r>
                      <w:fldChar w:fldCharType="separate"/>
                    </w:r>
                    <w:r>
                      <w:t>22</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728" behindDoc="1" locked="0" layoutInCell="1" allowOverlap="1" wp14:anchorId="125EAE28" wp14:editId="4C3EB4AA">
              <wp:simplePos x="0" y="0"/>
              <wp:positionH relativeFrom="page">
                <wp:posOffset>897255</wp:posOffset>
              </wp:positionH>
              <wp:positionV relativeFrom="page">
                <wp:posOffset>9976485</wp:posOffset>
              </wp:positionV>
              <wp:extent cx="3072765" cy="152400"/>
              <wp:effectExtent l="0" t="0" r="13335" b="0"/>
              <wp:wrapNone/>
              <wp:docPr id="16342747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AE28" id="Text Box 2" o:spid="_x0000_s1027" type="#_x0000_t202" style="position:absolute;margin-left:70.65pt;margin-top:785.55pt;width:241.95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" filled="f" stroked="f">
              <v:textbox inset="0,0,0,0">
                <w:txbxContent>
                  <w:p w14:paraId="5AEB3397" w14:textId="5088E3C6" w:rsidR="00633480" w:rsidRDefault="00633480" w:rsidP="0063348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A1F6D" w14:textId="57668F1B" w:rsidR="009925EA" w:rsidRDefault="00000000">
    <w:pPr>
      <w:pStyle w:val="BodyText"/>
      <w:spacing w:line="14" w:lineRule="auto"/>
      <w:ind w:left="0"/>
      <w:jc w:val="left"/>
      <w:rPr>
        <w:sz w:val="20"/>
      </w:rPr>
    </w:pPr>
    <w:r>
      <w:pict w14:anchorId="54F23029">
        <v:shapetype id="_x0000_t202" coordsize="21600,21600" o:spt="202" path="m,l,21600r21600,l21600,xe">
          <v:stroke joinstyle="miter"/>
          <v:path gradientshapeok="t" o:connecttype="rect"/>
        </v:shapetype>
        <v:shape id="_x0000_s1033" type="#_x0000_t202" style="position:absolute;margin-left:70.65pt;margin-top:778.8pt;width:241.95pt;height:12pt;z-index:-15892480;mso-position-horizontal-relative:page;mso-position-vertical-relative:page" filled="f" stroked="f">
          <v:textbox style="mso-next-textbox:#_x0000_s1033" inset="0,0,0,0">
            <w:txbxContent>
              <w:p w14:paraId="2E0E9E9F" w14:textId="61388666" w:rsidR="009925EA" w:rsidRDefault="00000000">
                <w:pPr>
                  <w:spacing w:before="12"/>
                  <w:ind w:left="20"/>
                  <w:rPr>
                    <w:sz w:val="18"/>
                  </w:rPr>
                </w:pPr>
                <w:r>
                  <w:rPr>
                    <w:color w:val="808080"/>
                    <w:sz w:val="18"/>
                  </w:rPr>
                  <w:t>JURNAL</w:t>
                </w:r>
                <w:r>
                  <w:rPr>
                    <w:color w:val="808080"/>
                    <w:spacing w:val="-1"/>
                    <w:sz w:val="18"/>
                  </w:rPr>
                  <w:t xml:space="preserve"> </w:t>
                </w:r>
                <w:r>
                  <w:rPr>
                    <w:color w:val="808080"/>
                    <w:sz w:val="18"/>
                  </w:rPr>
                  <w:t>KESEHATAN</w:t>
                </w:r>
                <w:r>
                  <w:rPr>
                    <w:color w:val="808080"/>
                    <w:spacing w:val="-2"/>
                    <w:sz w:val="18"/>
                  </w:rPr>
                  <w:t xml:space="preserve"> </w:t>
                </w:r>
                <w:r>
                  <w:rPr>
                    <w:color w:val="808080"/>
                    <w:sz w:val="18"/>
                  </w:rPr>
                  <w:t>BHAKTI</w:t>
                </w:r>
                <w:r>
                  <w:rPr>
                    <w:color w:val="808080"/>
                    <w:spacing w:val="-2"/>
                    <w:sz w:val="18"/>
                  </w:rPr>
                  <w:t xml:space="preserve"> </w:t>
                </w:r>
                <w:r>
                  <w:rPr>
                    <w:color w:val="808080"/>
                    <w:sz w:val="18"/>
                  </w:rPr>
                  <w:t>HUSADA</w:t>
                </w:r>
                <w:r>
                  <w:rPr>
                    <w:color w:val="808080"/>
                    <w:spacing w:val="-1"/>
                    <w:sz w:val="18"/>
                  </w:rPr>
                  <w:t xml:space="preserve"> </w:t>
                </w:r>
                <w:r>
                  <w:rPr>
                    <w:color w:val="808080"/>
                    <w:sz w:val="18"/>
                  </w:rPr>
                  <w:t>ISSN</w:t>
                </w:r>
                <w:r>
                  <w:rPr>
                    <w:color w:val="808080"/>
                    <w:spacing w:val="1"/>
                    <w:sz w:val="18"/>
                  </w:rPr>
                  <w:t xml:space="preserve"> </w:t>
                </w:r>
                <w:r>
                  <w:rPr>
                    <w:color w:val="808080"/>
                    <w:sz w:val="18"/>
                  </w:rPr>
                  <w:t>2503-264X</w:t>
                </w:r>
              </w:p>
            </w:txbxContent>
          </v:textbox>
          <w10:wrap anchorx="page" anchory="page"/>
        </v:shape>
      </w:pict>
    </w:r>
    <w:r>
      <w:pict w14:anchorId="6A2E84AF">
        <v:shape id="_x0000_s1032" type="#_x0000_t202" style="position:absolute;margin-left:556.9pt;margin-top:778.8pt;width:15.15pt;height:12pt;z-index:-15891968;mso-position-horizontal-relative:page;mso-position-vertical-relative:page" filled="f" stroked="f">
          <v:textbox style="mso-next-textbox:#_x0000_s1032" inset="0,0,0,0">
            <w:txbxContent>
              <w:p w14:paraId="3DFA3B7D" w14:textId="77777777" w:rsidR="009925EA" w:rsidRDefault="00000000">
                <w:pPr>
                  <w:spacing w:before="12"/>
                  <w:ind w:left="60"/>
                  <w:rPr>
                    <w:sz w:val="18"/>
                  </w:rPr>
                </w:pPr>
                <w:r>
                  <w:fldChar w:fldCharType="begin"/>
                </w:r>
                <w:r>
                  <w:rPr>
                    <w:color w:val="808080"/>
                    <w:sz w:val="18"/>
                  </w:rPr>
                  <w:instrText xml:space="preserve"> PAGE </w:instrText>
                </w:r>
                <w:r>
                  <w:fldChar w:fldCharType="separate"/>
                </w:r>
                <w:r>
                  <w:t>22</w:t>
                </w:r>
                <w:r>
                  <w:fldChar w:fldCharType="end"/>
                </w:r>
              </w:p>
            </w:txbxContent>
          </v:textbox>
          <w10:wrap anchorx="page" anchory="page"/>
        </v:shape>
      </w:pict>
    </w:r>
    <w:r>
      <w:pict w14:anchorId="0FEEBDC0">
        <v:shape id="_x0000_s1034" style="position:absolute;margin-left:65.9pt;margin-top:765.7pt;width:508.8pt;height:7.1pt;z-index:-15892992;mso-position-horizontal-relative:page;mso-position-vertical-relative:page" coordorigin="1318,14969" coordsize="10176,142" path="m11494,14969r-5082,l1318,14969r,141l6412,15110r5082,l11494,14969xe" fillcolor="#4f81bc" stroked="f">
          <v:path arrowok="t"/>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491B5" w14:textId="77777777" w:rsidR="006A3AB9" w:rsidRDefault="006A3AB9">
      <w:r>
        <w:separator/>
      </w:r>
    </w:p>
  </w:footnote>
  <w:footnote w:type="continuationSeparator" w:id="0">
    <w:p w14:paraId="236FB510" w14:textId="77777777" w:rsidR="006A3AB9" w:rsidRDefault="006A3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424D1" w14:textId="77777777" w:rsidR="009925EA" w:rsidRDefault="00000000">
    <w:pPr>
      <w:pStyle w:val="BodyText"/>
      <w:spacing w:line="14" w:lineRule="auto"/>
      <w:ind w:left="0"/>
      <w:jc w:val="left"/>
      <w:rPr>
        <w:sz w:val="20"/>
      </w:rPr>
    </w:pPr>
    <w:r>
      <w:rPr>
        <w:noProof/>
      </w:rPr>
      <w:drawing>
        <wp:anchor distT="0" distB="0" distL="0" distR="0" simplePos="0" relativeHeight="251661824" behindDoc="1" locked="0" layoutInCell="1" allowOverlap="1" wp14:anchorId="5BDF0F1F" wp14:editId="175409DB">
          <wp:simplePos x="0" y="0"/>
          <wp:positionH relativeFrom="page">
            <wp:posOffset>123825</wp:posOffset>
          </wp:positionH>
          <wp:positionV relativeFrom="page">
            <wp:posOffset>114299</wp:posOffset>
          </wp:positionV>
          <wp:extent cx="1644569" cy="677137"/>
          <wp:effectExtent l="0" t="0" r="0" b="0"/>
          <wp:wrapNone/>
          <wp:docPr id="510343467" name="Picture 510343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44569" cy="677137"/>
                  </a:xfrm>
                  <a:prstGeom prst="rect">
                    <a:avLst/>
                  </a:prstGeom>
                </pic:spPr>
              </pic:pic>
            </a:graphicData>
          </a:graphic>
        </wp:anchor>
      </w:drawing>
    </w:r>
    <w:r>
      <w:pict w14:anchorId="0E0AD820">
        <v:shapetype id="_x0000_t202" coordsize="21600,21600" o:spt="202" path="m,l,21600r21600,l21600,xe">
          <v:stroke joinstyle="miter"/>
          <v:path gradientshapeok="t" o:connecttype="rect"/>
        </v:shapetype>
        <v:shape id="_x0000_s1037" type="#_x0000_t202" style="position:absolute;margin-left:39.45pt;margin-top:23.1pt;width:149.05pt;height:15.3pt;z-index:-15895040;mso-position-horizontal-relative:page;mso-position-vertical-relative:page" filled="f" stroked="f">
          <v:textbox style="mso-next-textbox:#_x0000_s1037" inset="0,0,0,0">
            <w:txbxContent>
              <w:p w14:paraId="3A14F154" w14:textId="4A3B0E9C" w:rsidR="009925EA" w:rsidRDefault="00000000">
                <w:pPr>
                  <w:spacing w:before="10"/>
                  <w:ind w:left="20"/>
                  <w:rPr>
                    <w:sz w:val="24"/>
                  </w:rPr>
                </w:pPr>
                <w:r>
                  <w:rPr>
                    <w:sz w:val="24"/>
                  </w:rPr>
                  <w:t>Volume</w:t>
                </w:r>
                <w:r>
                  <w:rPr>
                    <w:spacing w:val="-1"/>
                    <w:sz w:val="24"/>
                  </w:rPr>
                  <w:t xml:space="preserve"> </w:t>
                </w:r>
                <w:r>
                  <w:rPr>
                    <w:sz w:val="24"/>
                  </w:rPr>
                  <w:t>08</w:t>
                </w:r>
                <w:r>
                  <w:rPr>
                    <w:spacing w:val="-1"/>
                    <w:sz w:val="24"/>
                  </w:rPr>
                  <w:t xml:space="preserve"> </w:t>
                </w:r>
                <w:r>
                  <w:rPr>
                    <w:sz w:val="24"/>
                  </w:rPr>
                  <w:t>No 0</w:t>
                </w:r>
                <w:r w:rsidR="00633480">
                  <w:rPr>
                    <w:sz w:val="24"/>
                    <w:lang w:val="en-US"/>
                  </w:rPr>
                  <w:t>2</w:t>
                </w:r>
                <w:r>
                  <w:rPr>
                    <w:spacing w:val="-1"/>
                    <w:sz w:val="24"/>
                  </w:rPr>
                  <w:t xml:space="preserve"> </w:t>
                </w:r>
                <w:r>
                  <w:rPr>
                    <w:sz w:val="24"/>
                  </w:rPr>
                  <w:t>Tahun</w:t>
                </w:r>
                <w:r>
                  <w:rPr>
                    <w:spacing w:val="2"/>
                    <w:sz w:val="24"/>
                  </w:rPr>
                  <w:t xml:space="preserve"> </w:t>
                </w:r>
                <w:r>
                  <w:rPr>
                    <w:sz w:val="24"/>
                  </w:rPr>
                  <w:t>2022</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DAEA6" w14:textId="77777777" w:rsidR="009925EA" w:rsidRDefault="00000000">
    <w:pPr>
      <w:pStyle w:val="BodyText"/>
      <w:spacing w:line="14" w:lineRule="auto"/>
      <w:ind w:left="0"/>
      <w:jc w:val="left"/>
      <w:rPr>
        <w:sz w:val="20"/>
      </w:rPr>
    </w:pPr>
    <w:r>
      <w:rPr>
        <w:noProof/>
      </w:rPr>
      <w:drawing>
        <wp:anchor distT="0" distB="0" distL="0" distR="0" simplePos="0" relativeHeight="251655680" behindDoc="1" locked="0" layoutInCell="1" allowOverlap="1" wp14:anchorId="38E29663" wp14:editId="67B01BE5">
          <wp:simplePos x="0" y="0"/>
          <wp:positionH relativeFrom="page">
            <wp:posOffset>219075</wp:posOffset>
          </wp:positionH>
          <wp:positionV relativeFrom="page">
            <wp:posOffset>104774</wp:posOffset>
          </wp:positionV>
          <wp:extent cx="1644569" cy="677137"/>
          <wp:effectExtent l="0" t="0" r="0" b="0"/>
          <wp:wrapNone/>
          <wp:docPr id="1399170394" name="Picture 1399170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644569" cy="677137"/>
                  </a:xfrm>
                  <a:prstGeom prst="rect">
                    <a:avLst/>
                  </a:prstGeom>
                </pic:spPr>
              </pic:pic>
            </a:graphicData>
          </a:graphic>
        </wp:anchor>
      </w:drawing>
    </w:r>
    <w:r>
      <w:pict w14:anchorId="6A2B086A">
        <v:shapetype id="_x0000_t202" coordsize="21600,21600" o:spt="202" path="m,l,21600r21600,l21600,xe">
          <v:stroke joinstyle="miter"/>
          <v:path gradientshapeok="t" o:connecttype="rect"/>
        </v:shapetype>
        <v:shape id="_x0000_s1035" type="#_x0000_t202" style="position:absolute;margin-left:66.8pt;margin-top:35.1pt;width:118.3pt;height:15.3pt;z-index:-15893504;mso-position-horizontal-relative:page;mso-position-vertical-relative:page" filled="f" stroked="f">
          <v:textbox style="mso-next-textbox:#_x0000_s1035" inset="0,0,0,0">
            <w:txbxContent>
              <w:p w14:paraId="51C291C0" w14:textId="145CABF4" w:rsidR="009925EA" w:rsidRDefault="00000000">
                <w:pPr>
                  <w:spacing w:before="10"/>
                  <w:ind w:left="20"/>
                  <w:rPr>
                    <w:sz w:val="24"/>
                  </w:rPr>
                </w:pPr>
                <w:r>
                  <w:rPr>
                    <w:sz w:val="24"/>
                  </w:rPr>
                  <w:t>Volume</w:t>
                </w:r>
                <w:r>
                  <w:rPr>
                    <w:spacing w:val="-1"/>
                    <w:sz w:val="24"/>
                  </w:rPr>
                  <w:t xml:space="preserve"> </w:t>
                </w:r>
                <w:r>
                  <w:rPr>
                    <w:sz w:val="24"/>
                  </w:rPr>
                  <w:t>08 No 0</w:t>
                </w:r>
                <w:r w:rsidR="00633480">
                  <w:rPr>
                    <w:sz w:val="24"/>
                    <w:lang w:val="en-US"/>
                  </w:rPr>
                  <w:t>2</w:t>
                </w:r>
                <w:r>
                  <w:rPr>
                    <w:spacing w:val="59"/>
                    <w:sz w:val="24"/>
                  </w:rPr>
                  <w:t xml:space="preserve"> </w:t>
                </w:r>
                <w:r>
                  <w:rPr>
                    <w:sz w:val="24"/>
                  </w:rPr>
                  <w:t>2022</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147B8"/>
    <w:multiLevelType w:val="hybridMultilevel"/>
    <w:tmpl w:val="3148EFA4"/>
    <w:lvl w:ilvl="0" w:tplc="1D36E934">
      <w:start w:val="6"/>
      <w:numFmt w:val="decimal"/>
      <w:lvlText w:val="%1."/>
      <w:lvlJc w:val="left"/>
      <w:pPr>
        <w:ind w:left="801" w:hanging="641"/>
        <w:jc w:val="left"/>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1" w15:restartNumberingAfterBreak="0">
    <w:nsid w:val="62802150"/>
    <w:multiLevelType w:val="hybridMultilevel"/>
    <w:tmpl w:val="7AA6CCA4"/>
    <w:lvl w:ilvl="0" w:tplc="25E89D1A">
      <w:start w:val="1"/>
      <w:numFmt w:val="decimal"/>
      <w:lvlText w:val="%1."/>
      <w:lvlJc w:val="left"/>
      <w:pPr>
        <w:ind w:left="801" w:hanging="641"/>
        <w:jc w:val="left"/>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num w:numId="1" w16cid:durableId="909539487">
    <w:abstractNumId w:val="0"/>
  </w:num>
  <w:num w:numId="2" w16cid:durableId="19261362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viewer ">
    <w15:presenceInfo w15:providerId="None" w15:userId="Reviewer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925EA"/>
    <w:rsid w:val="00442CEB"/>
    <w:rsid w:val="004A3C59"/>
    <w:rsid w:val="00633480"/>
    <w:rsid w:val="006A3AB9"/>
    <w:rsid w:val="00941ED3"/>
    <w:rsid w:val="009925EA"/>
    <w:rsid w:val="00A252BA"/>
    <w:rsid w:val="00B91F77"/>
    <w:rsid w:val="00FE380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uiPriority w:val="9"/>
    <w:qFormat/>
    <w:pPr>
      <w:ind w:left="1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0"/>
      <w:jc w:val="both"/>
    </w:pPr>
  </w:style>
  <w:style w:type="paragraph" w:styleId="Title">
    <w:name w:val="Title"/>
    <w:basedOn w:val="Normal"/>
    <w:uiPriority w:val="10"/>
    <w:qFormat/>
    <w:pPr>
      <w:spacing w:before="90"/>
      <w:ind w:left="1072" w:right="1353"/>
      <w:jc w:val="center"/>
    </w:pPr>
    <w:rPr>
      <w:b/>
      <w:bCs/>
      <w:sz w:val="24"/>
      <w:szCs w:val="24"/>
    </w:rPr>
  </w:style>
  <w:style w:type="paragraph" w:styleId="ListParagraph">
    <w:name w:val="List Paragraph"/>
    <w:aliases w:val="awal,List Paragraph2"/>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
    <w:link w:val="ListParagraph"/>
    <w:uiPriority w:val="34"/>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styleId="CommentReference">
    <w:name w:val="annotation reference"/>
    <w:basedOn w:val="DefaultParagraphFont"/>
    <w:uiPriority w:val="99"/>
    <w:semiHidden/>
    <w:unhideWhenUsed/>
    <w:rsid w:val="00B91F77"/>
    <w:rPr>
      <w:sz w:val="16"/>
      <w:szCs w:val="16"/>
    </w:rPr>
  </w:style>
  <w:style w:type="paragraph" w:styleId="CommentText">
    <w:name w:val="annotation text"/>
    <w:basedOn w:val="Normal"/>
    <w:link w:val="CommentTextChar"/>
    <w:uiPriority w:val="99"/>
    <w:semiHidden/>
    <w:unhideWhenUsed/>
    <w:rsid w:val="00B91F77"/>
    <w:rPr>
      <w:sz w:val="20"/>
      <w:szCs w:val="20"/>
    </w:rPr>
  </w:style>
  <w:style w:type="character" w:customStyle="1" w:styleId="CommentTextChar">
    <w:name w:val="Comment Text Char"/>
    <w:basedOn w:val="DefaultParagraphFont"/>
    <w:link w:val="CommentText"/>
    <w:uiPriority w:val="99"/>
    <w:semiHidden/>
    <w:rsid w:val="00B91F77"/>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B91F77"/>
    <w:rPr>
      <w:b/>
      <w:bCs/>
    </w:rPr>
  </w:style>
  <w:style w:type="character" w:customStyle="1" w:styleId="CommentSubjectChar">
    <w:name w:val="Comment Subject Char"/>
    <w:basedOn w:val="CommentTextChar"/>
    <w:link w:val="CommentSubject"/>
    <w:uiPriority w:val="99"/>
    <w:semiHidden/>
    <w:rsid w:val="00B91F77"/>
    <w:rPr>
      <w:rFonts w:ascii="Times New Roman" w:eastAsia="Times New Roman" w:hAnsi="Times New Roman" w:cs="Times New Roman"/>
      <w:b/>
      <w:bCs/>
      <w:sz w:val="20"/>
      <w:szCs w:val="20"/>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arti.setiawati.stikes@krw.horizon.ac.id" TargetMode="External"/><Relationship Id="rId17" Type="http://schemas.openxmlformats.org/officeDocument/2006/relationships/hyperlink" Target="https://doi.org/10.24244/jni.vol6i3.48"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s>
</file>

<file path=customXml/itemProps1.xml><?xml version="1.0" encoding="utf-8"?>
<ds:datastoreItem xmlns:ds="http://schemas.openxmlformats.org/officeDocument/2006/customXml" ds:itemID="{440D653C-23E9-4755-A9E8-2A2864062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2683</Words>
  <Characters>15298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17946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Reviewer </cp:lastModifiedBy>
  <cp:revision>2</cp:revision>
  <dcterms:created xsi:type="dcterms:W3CDTF">2023-06-13T02:40:00Z</dcterms:created>
  <dcterms:modified xsi:type="dcterms:W3CDTF">2023-06-13T02:40:00Z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