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A0F375" w14:textId="77777777" w:rsidR="00BA70B4" w:rsidRDefault="00BA70B4" w:rsidP="0037038C">
      <w:pPr>
        <w:pStyle w:val="Title"/>
        <w:spacing w:after="240" w:line="276" w:lineRule="auto"/>
        <w:rPr>
          <w:i/>
          <w:iCs/>
          <w:caps/>
        </w:rPr>
      </w:pPr>
      <w:bookmarkStart w:id="0" w:name="_Hlk190340470"/>
    </w:p>
    <w:p w14:paraId="36E1720A" w14:textId="7A446343" w:rsidR="0037038C" w:rsidRPr="004617F5" w:rsidRDefault="0037038C" w:rsidP="0037038C">
      <w:pPr>
        <w:pStyle w:val="Title"/>
        <w:spacing w:after="240" w:line="276" w:lineRule="auto"/>
        <w:rPr>
          <w:caps/>
        </w:rPr>
      </w:pPr>
      <w:r w:rsidRPr="004617F5">
        <w:rPr>
          <w:i/>
          <w:iCs/>
          <w:caps/>
        </w:rPr>
        <w:t>DESCRIPTIVE MULTIPLE CASE STUDY</w:t>
      </w:r>
      <w:r w:rsidRPr="004617F5">
        <w:rPr>
          <w:caps/>
        </w:rPr>
        <w:t xml:space="preserve">: EFEKTIVITAS PSIKOEDUKASI TERHADAP DUKUNGAN </w:t>
      </w:r>
      <w:r w:rsidRPr="004617F5">
        <w:rPr>
          <w:i/>
          <w:iCs/>
          <w:caps/>
        </w:rPr>
        <w:t>CAREGIVER</w:t>
      </w:r>
      <w:r w:rsidRPr="004617F5">
        <w:rPr>
          <w:caps/>
        </w:rPr>
        <w:t xml:space="preserve"> PASIEN SKIZOFRENIA DI WILAYAH KERJA UPTD PUSKESMAS IV DENPASAR SELATAN</w:t>
      </w:r>
      <w:bookmarkEnd w:id="0"/>
    </w:p>
    <w:p w14:paraId="01E0C1FA" w14:textId="77777777" w:rsidR="0037038C" w:rsidRPr="004617F5" w:rsidRDefault="0037038C" w:rsidP="0037038C">
      <w:pPr>
        <w:pStyle w:val="Title"/>
        <w:spacing w:line="276" w:lineRule="auto"/>
        <w:rPr>
          <w:bCs w:val="0"/>
          <w:i/>
          <w:iCs/>
          <w:lang w:val="id-ID"/>
        </w:rPr>
      </w:pPr>
      <w:r w:rsidRPr="004617F5">
        <w:rPr>
          <w:bCs w:val="0"/>
          <w:i/>
          <w:iCs/>
          <w:lang w:val="id-ID"/>
        </w:rPr>
        <w:t>THE EFFECTIVENESS OF PSYCHOEDUCATION ON CAREGIVER SUPPORT FOR PATIENTS</w:t>
      </w:r>
      <w:r w:rsidRPr="004617F5">
        <w:rPr>
          <w:bCs w:val="0"/>
          <w:i/>
          <w:iCs/>
        </w:rPr>
        <w:t xml:space="preserve"> WITH</w:t>
      </w:r>
      <w:r w:rsidRPr="004617F5">
        <w:rPr>
          <w:bCs w:val="0"/>
          <w:i/>
          <w:iCs/>
          <w:lang w:val="id-ID"/>
        </w:rPr>
        <w:t xml:space="preserve"> SCHIZOPHRENIA IN THE WORK</w:t>
      </w:r>
      <w:r w:rsidRPr="004617F5">
        <w:rPr>
          <w:bCs w:val="0"/>
          <w:i/>
          <w:iCs/>
        </w:rPr>
        <w:t>ING</w:t>
      </w:r>
      <w:r w:rsidRPr="004617F5">
        <w:rPr>
          <w:bCs w:val="0"/>
          <w:i/>
          <w:iCs/>
          <w:lang w:val="id-ID"/>
        </w:rPr>
        <w:t xml:space="preserve"> AREA OF </w:t>
      </w:r>
      <w:r w:rsidRPr="004617F5">
        <w:rPr>
          <w:bCs w:val="0"/>
          <w:i/>
          <w:iCs/>
        </w:rPr>
        <w:t xml:space="preserve">PUBLIC HEALTH CENTRE </w:t>
      </w:r>
      <w:r w:rsidRPr="004617F5">
        <w:rPr>
          <w:bCs w:val="0"/>
          <w:i/>
          <w:iCs/>
          <w:lang w:val="id-ID"/>
        </w:rPr>
        <w:t>IV SOUTH DENPASAR</w:t>
      </w:r>
      <w:r w:rsidRPr="004617F5">
        <w:rPr>
          <w:bCs w:val="0"/>
          <w:i/>
          <w:iCs/>
        </w:rPr>
        <w:t xml:space="preserve">: </w:t>
      </w:r>
      <w:r w:rsidRPr="004617F5">
        <w:rPr>
          <w:bCs w:val="0"/>
          <w:i/>
          <w:iCs/>
          <w:lang w:val="id-ID"/>
        </w:rPr>
        <w:t>DESCRIPTIVE MULTIPLE CASE STUDY</w:t>
      </w:r>
    </w:p>
    <w:p w14:paraId="5CA22501" w14:textId="77777777" w:rsidR="00734728" w:rsidRPr="00B36613" w:rsidRDefault="00734728" w:rsidP="00734728">
      <w:pPr>
        <w:pStyle w:val="BodyText"/>
        <w:spacing w:before="5"/>
        <w:ind w:left="0"/>
        <w:rPr>
          <w:b/>
          <w:i/>
        </w:rPr>
      </w:pPr>
    </w:p>
    <w:p w14:paraId="2A8F579A" w14:textId="5C7EFD27" w:rsidR="0037038C" w:rsidRPr="00BE2EFE" w:rsidRDefault="0037038C" w:rsidP="0037038C">
      <w:pPr>
        <w:spacing w:line="276" w:lineRule="auto"/>
        <w:jc w:val="center"/>
        <w:rPr>
          <w:b/>
          <w:lang w:val="sv-SE"/>
        </w:rPr>
      </w:pPr>
      <w:r w:rsidRPr="00BE2EFE">
        <w:rPr>
          <w:b/>
          <w:lang w:val="sv-SE"/>
        </w:rPr>
        <w:t>Ni Kadek Ayu Mita Kristina</w:t>
      </w:r>
      <w:r w:rsidRPr="00BE2EFE">
        <w:rPr>
          <w:b/>
          <w:vertAlign w:val="superscript"/>
          <w:lang w:val="sv-SE"/>
        </w:rPr>
        <w:t>1</w:t>
      </w:r>
      <w:r w:rsidRPr="00BE2EFE">
        <w:rPr>
          <w:b/>
          <w:lang w:val="sv-SE"/>
        </w:rPr>
        <w:t>, I Gusti Ayu Rai Rahayuni</w:t>
      </w:r>
      <w:r w:rsidR="00AF2628">
        <w:rPr>
          <w:b/>
          <w:vertAlign w:val="superscript"/>
          <w:lang w:val="sv-SE"/>
        </w:rPr>
        <w:t>2</w:t>
      </w:r>
      <w:r w:rsidRPr="00BE2EFE">
        <w:rPr>
          <w:b/>
          <w:lang w:val="sv-SE"/>
        </w:rPr>
        <w:t>, Putu Rusanti</w:t>
      </w:r>
      <w:r w:rsidR="00AF2628">
        <w:rPr>
          <w:b/>
          <w:vertAlign w:val="superscript"/>
          <w:lang w:val="sv-SE"/>
        </w:rPr>
        <w:t>3</w:t>
      </w:r>
    </w:p>
    <w:p w14:paraId="582088B5" w14:textId="77777777" w:rsidR="0037038C" w:rsidRPr="00BE2EFE" w:rsidRDefault="0037038C" w:rsidP="0037038C">
      <w:pPr>
        <w:spacing w:line="276" w:lineRule="auto"/>
        <w:jc w:val="center"/>
        <w:rPr>
          <w:lang w:val="sv-SE"/>
        </w:rPr>
      </w:pPr>
      <w:r w:rsidRPr="00BE2EFE">
        <w:rPr>
          <w:vertAlign w:val="superscript"/>
          <w:lang w:val="sv-SE"/>
        </w:rPr>
        <w:t>1</w:t>
      </w:r>
      <w:r w:rsidRPr="00BE2EFE">
        <w:rPr>
          <w:lang w:val="sv-SE"/>
        </w:rPr>
        <w:t>Fakultas Kesehatan, Institut Teknologi dan Kesehatan Bali</w:t>
      </w:r>
    </w:p>
    <w:p w14:paraId="732978D1" w14:textId="77777777" w:rsidR="0037038C" w:rsidRPr="00BE2EFE" w:rsidRDefault="0037038C" w:rsidP="0037038C">
      <w:pPr>
        <w:pStyle w:val="PageNumber1"/>
        <w:spacing w:line="276" w:lineRule="auto"/>
        <w:rPr>
          <w:rFonts w:ascii="Times New Roman" w:hAnsi="Times New Roman"/>
          <w:sz w:val="22"/>
          <w:szCs w:val="22"/>
        </w:rPr>
      </w:pPr>
      <w:r w:rsidRPr="00BE2EFE">
        <w:rPr>
          <w:rFonts w:ascii="Times New Roman" w:hAnsi="Times New Roman"/>
          <w:sz w:val="22"/>
          <w:szCs w:val="22"/>
        </w:rPr>
        <w:t>Denpasar, Bali, Indonesia</w:t>
      </w:r>
    </w:p>
    <w:p w14:paraId="190CEDCD" w14:textId="11795CCD" w:rsidR="0037038C" w:rsidRDefault="0037038C" w:rsidP="0037038C">
      <w:pPr>
        <w:spacing w:line="276" w:lineRule="auto"/>
        <w:jc w:val="center"/>
      </w:pPr>
      <w:r w:rsidRPr="00BE2EFE">
        <w:rPr>
          <w:i/>
          <w:iCs/>
        </w:rPr>
        <w:t xml:space="preserve">Corresponding </w:t>
      </w:r>
      <w:hyperlink r:id="rId7" w:history="1">
        <w:r w:rsidRPr="00A23505">
          <w:rPr>
            <w:rStyle w:val="Hyperlink"/>
            <w:i/>
            <w:iCs/>
          </w:rPr>
          <w:t>email*</w:t>
        </w:r>
        <w:r w:rsidRPr="00A23505">
          <w:rPr>
            <w:rStyle w:val="Hyperlink"/>
          </w:rPr>
          <w:t>mithakrisss@gmail.com</w:t>
        </w:r>
      </w:hyperlink>
    </w:p>
    <w:p w14:paraId="43E30C98" w14:textId="77777777" w:rsidR="00734728" w:rsidRDefault="00734728" w:rsidP="00BA70B4">
      <w:pPr>
        <w:spacing w:line="276" w:lineRule="auto"/>
        <w:ind w:right="2077"/>
      </w:pPr>
    </w:p>
    <w:p w14:paraId="20C5089C" w14:textId="285CDA04" w:rsidR="00734728" w:rsidRPr="00734728" w:rsidRDefault="00734728" w:rsidP="00734728">
      <w:pPr>
        <w:spacing w:line="276" w:lineRule="auto"/>
        <w:ind w:left="2681" w:right="2077" w:hanging="428"/>
        <w:jc w:val="center"/>
        <w:rPr>
          <w:b/>
          <w:bCs/>
          <w:i/>
        </w:rPr>
      </w:pPr>
      <w:r w:rsidRPr="00734728">
        <w:rPr>
          <w:b/>
          <w:bCs/>
        </w:rPr>
        <w:t>Abstrak</w:t>
      </w:r>
    </w:p>
    <w:p w14:paraId="772A5870" w14:textId="2A2B4C1E" w:rsidR="0037038C" w:rsidRPr="0037038C" w:rsidRDefault="0037038C" w:rsidP="0037038C">
      <w:pPr>
        <w:ind w:left="426" w:right="439"/>
        <w:jc w:val="both"/>
        <w:rPr>
          <w:iCs/>
          <w:sz w:val="20"/>
        </w:rPr>
      </w:pPr>
      <w:r w:rsidRPr="0037038C">
        <w:rPr>
          <w:b/>
          <w:bCs/>
          <w:iCs/>
          <w:sz w:val="20"/>
        </w:rPr>
        <w:t>Latar Belakang:</w:t>
      </w:r>
      <w:r w:rsidRPr="004617F5">
        <w:rPr>
          <w:iCs/>
          <w:sz w:val="20"/>
        </w:rPr>
        <w:t xml:space="preserve"> </w:t>
      </w:r>
      <w:bookmarkStart w:id="1" w:name="_Hlk196121936"/>
      <w:r w:rsidRPr="004617F5">
        <w:rPr>
          <w:iCs/>
          <w:sz w:val="20"/>
        </w:rPr>
        <w:t xml:space="preserve">Tingginya angka bunuh diri dan keterlantaran pasien skizofrenia menunjukkan kurangnya dukungan keluarga, sementara itu psikoedukasi dibuktikan oleh peneliti sebelumnya efektif meningkatkan peran caregiver dalam perawatan non-farmakologis. </w:t>
      </w:r>
      <w:bookmarkEnd w:id="1"/>
      <w:r w:rsidRPr="0037038C">
        <w:rPr>
          <w:b/>
          <w:bCs/>
          <w:iCs/>
          <w:sz w:val="20"/>
        </w:rPr>
        <w:t>Tujuan:</w:t>
      </w:r>
      <w:r w:rsidRPr="004617F5">
        <w:rPr>
          <w:iCs/>
          <w:sz w:val="20"/>
        </w:rPr>
        <w:t xml:space="preserve"> Untuk mengetahui efektifitas psikoedukasi terhadap dukungan caregiver pasien skizofrenia dalam pemberian dukungan keluarga. </w:t>
      </w:r>
      <w:r w:rsidRPr="0037038C">
        <w:rPr>
          <w:b/>
          <w:bCs/>
          <w:iCs/>
          <w:sz w:val="20"/>
        </w:rPr>
        <w:t>Metode:</w:t>
      </w:r>
      <w:r w:rsidRPr="004617F5">
        <w:rPr>
          <w:iCs/>
          <w:sz w:val="20"/>
        </w:rPr>
        <w:t xml:space="preserve"> Penelitian menggunakan desain descripive multiple case study dengan pendekatan kualitatif. Pengumpulan data pada penelitian ini dilakukan dengan wawancara mendalam (depth interview) dan observasi. Partisipan pada penelitian ini berjumlah 5 partisipan caregiver pasien skizofrenia. Data dianalisis secara deskiptif kualitatif (case analysis dan cross case analysis). </w:t>
      </w:r>
      <w:r w:rsidRPr="0037038C">
        <w:rPr>
          <w:b/>
          <w:bCs/>
          <w:iCs/>
          <w:sz w:val="20"/>
          <w:lang w:val="sv-SE"/>
        </w:rPr>
        <w:t>Hasil:</w:t>
      </w:r>
      <w:r w:rsidRPr="004617F5">
        <w:rPr>
          <w:iCs/>
          <w:sz w:val="20"/>
          <w:lang w:val="sv-SE"/>
        </w:rPr>
        <w:t xml:space="preserve"> Dukungan instrumental cukup optimal, dukungan informasional kurang efektif karena kendala komunikasi dan finansial, sedangkan dukungan emosional dan penghargaan diberikan dengan baik oleh keluarga yang dipengaruhi faktor merawat pasien lama. Kesimpulan: Psikoedukasi efektif direkomendasikan untuk menunjang dukungan keluarga yang lebih maksimal. </w:t>
      </w:r>
    </w:p>
    <w:p w14:paraId="21A2E1B9" w14:textId="5DF1584B" w:rsidR="00BE2316" w:rsidRPr="00BA70B4" w:rsidRDefault="0037038C" w:rsidP="00BA70B4">
      <w:pPr>
        <w:spacing w:after="240"/>
        <w:jc w:val="both"/>
        <w:rPr>
          <w:iCs/>
          <w:sz w:val="20"/>
          <w:lang w:val="sv-SE"/>
        </w:rPr>
      </w:pPr>
      <w:r>
        <w:rPr>
          <w:b/>
          <w:iCs/>
          <w:sz w:val="20"/>
          <w:lang w:val="sv-SE"/>
        </w:rPr>
        <w:t xml:space="preserve">        </w:t>
      </w:r>
      <w:r w:rsidRPr="004617F5">
        <w:rPr>
          <w:b/>
          <w:iCs/>
          <w:sz w:val="20"/>
          <w:lang w:val="sv-SE"/>
        </w:rPr>
        <w:t xml:space="preserve">Kata Kunci: </w:t>
      </w:r>
      <w:r w:rsidRPr="004617F5">
        <w:rPr>
          <w:iCs/>
          <w:sz w:val="20"/>
          <w:lang w:val="sv-SE"/>
        </w:rPr>
        <w:t>skizofenia, psikoedukasi, dukungan keluarga, caregiver</w:t>
      </w:r>
    </w:p>
    <w:p w14:paraId="5D340C31" w14:textId="77777777" w:rsidR="00734728" w:rsidRDefault="00734728" w:rsidP="00734728">
      <w:pPr>
        <w:spacing w:before="1" w:line="276" w:lineRule="auto"/>
        <w:ind w:left="1657" w:right="1573"/>
        <w:jc w:val="center"/>
        <w:rPr>
          <w:b/>
          <w:i/>
          <w:iCs/>
          <w:sz w:val="20"/>
          <w:szCs w:val="20"/>
        </w:rPr>
      </w:pPr>
      <w:r w:rsidRPr="00734728">
        <w:rPr>
          <w:b/>
          <w:i/>
          <w:iCs/>
          <w:sz w:val="20"/>
          <w:szCs w:val="20"/>
        </w:rPr>
        <w:t>Abstract</w:t>
      </w:r>
    </w:p>
    <w:p w14:paraId="60191B4F" w14:textId="234492E4" w:rsidR="00BA70B4" w:rsidRPr="00BA70B4" w:rsidRDefault="00BA70B4" w:rsidP="00BA70B4">
      <w:pPr>
        <w:ind w:left="426" w:right="439"/>
        <w:jc w:val="both"/>
        <w:rPr>
          <w:i/>
          <w:sz w:val="20"/>
        </w:rPr>
      </w:pPr>
      <w:r w:rsidRPr="00BA70B4">
        <w:rPr>
          <w:b/>
          <w:bCs/>
          <w:i/>
          <w:sz w:val="20"/>
        </w:rPr>
        <w:t>Background:</w:t>
      </w:r>
      <w:r w:rsidRPr="00957E32">
        <w:rPr>
          <w:i/>
          <w:sz w:val="20"/>
        </w:rPr>
        <w:t xml:space="preserve"> High rates of suicide and neglect in patients with schizophrenia indicate a lack of family support. Previous research shown that psychoeducation was effective in improving caregiver roles in providing non-pharmacological treatments to people with schizophrenia</w:t>
      </w:r>
      <w:r w:rsidRPr="00BA70B4">
        <w:rPr>
          <w:b/>
          <w:bCs/>
          <w:i/>
          <w:sz w:val="20"/>
        </w:rPr>
        <w:t>.  Aim:</w:t>
      </w:r>
      <w:r w:rsidRPr="00957E32">
        <w:rPr>
          <w:i/>
          <w:sz w:val="20"/>
        </w:rPr>
        <w:t xml:space="preserve"> To find out the effectiveness of psychoeducation on caregiver in providing family support for patients with schizophrenia</w:t>
      </w:r>
      <w:r w:rsidRPr="00BA70B4">
        <w:rPr>
          <w:b/>
          <w:bCs/>
          <w:i/>
          <w:sz w:val="20"/>
        </w:rPr>
        <w:t>.  Methods:</w:t>
      </w:r>
      <w:r w:rsidRPr="00957E32">
        <w:rPr>
          <w:i/>
          <w:sz w:val="20"/>
        </w:rPr>
        <w:t xml:space="preserve"> The study employed a descriptive multiple case study design with a qualitative approach. The data collection was carried out by in-depth interviews and observations. The participants in this study were 5 caregivers of patients with schizophrenia. The data were then analyzed descriptively qualitatively through case analysis and cross case analysis. </w:t>
      </w:r>
      <w:r w:rsidRPr="00BA70B4">
        <w:rPr>
          <w:b/>
          <w:bCs/>
          <w:i/>
          <w:sz w:val="20"/>
        </w:rPr>
        <w:t>Results:</w:t>
      </w:r>
      <w:r w:rsidRPr="00957E32">
        <w:rPr>
          <w:i/>
          <w:sz w:val="20"/>
        </w:rPr>
        <w:t xml:space="preserve"> The results showed that the instrumental support was optimal, informational support was less effective due to communication and financial constraints, while emotional support and appreciation were well provided by families who were influenced by the factor of caring for old patients. </w:t>
      </w:r>
      <w:r>
        <w:rPr>
          <w:i/>
          <w:sz w:val="20"/>
        </w:rPr>
        <w:t xml:space="preserve"> </w:t>
      </w:r>
      <w:r w:rsidRPr="00BA70B4">
        <w:rPr>
          <w:b/>
          <w:bCs/>
          <w:i/>
          <w:sz w:val="20"/>
        </w:rPr>
        <w:t>Conclusion:</w:t>
      </w:r>
      <w:r w:rsidRPr="00957E32">
        <w:rPr>
          <w:i/>
          <w:sz w:val="20"/>
        </w:rPr>
        <w:t xml:space="preserve"> Effective psychoeducation is recommended to provide a more optimal family support.</w:t>
      </w:r>
    </w:p>
    <w:p w14:paraId="3E398FCC" w14:textId="77777777" w:rsidR="00BA70B4" w:rsidRPr="00957E32" w:rsidRDefault="00BA70B4" w:rsidP="00BA70B4">
      <w:pPr>
        <w:ind w:left="426" w:right="439"/>
        <w:jc w:val="both"/>
        <w:rPr>
          <w:i/>
          <w:sz w:val="20"/>
          <w:highlight w:val="yellow"/>
        </w:rPr>
      </w:pPr>
      <w:r w:rsidRPr="00957E32">
        <w:rPr>
          <w:b/>
          <w:i/>
          <w:sz w:val="20"/>
        </w:rPr>
        <w:t xml:space="preserve">Keywords: </w:t>
      </w:r>
      <w:r w:rsidRPr="00957E32">
        <w:rPr>
          <w:i/>
          <w:sz w:val="20"/>
        </w:rPr>
        <w:t>schizophrenia, psychoeducation, family support, caregiver</w:t>
      </w:r>
    </w:p>
    <w:p w14:paraId="414E66BE" w14:textId="77777777" w:rsidR="00BA70B4" w:rsidRPr="00957E32" w:rsidRDefault="00BA70B4" w:rsidP="00BA70B4">
      <w:pPr>
        <w:jc w:val="both"/>
        <w:rPr>
          <w:i/>
          <w:sz w:val="20"/>
        </w:rPr>
      </w:pPr>
    </w:p>
    <w:p w14:paraId="022BB79D" w14:textId="77777777" w:rsidR="00BA70B4" w:rsidRPr="00734728" w:rsidRDefault="00BA70B4" w:rsidP="00734728">
      <w:pPr>
        <w:spacing w:before="1" w:line="276" w:lineRule="auto"/>
        <w:ind w:left="1657" w:right="1573"/>
        <w:jc w:val="center"/>
        <w:rPr>
          <w:b/>
          <w:i/>
          <w:iCs/>
          <w:sz w:val="20"/>
          <w:szCs w:val="20"/>
        </w:rPr>
      </w:pPr>
    </w:p>
    <w:p w14:paraId="30C4AC96" w14:textId="77777777" w:rsidR="00734728" w:rsidRPr="00B36613" w:rsidRDefault="00734728" w:rsidP="00734728">
      <w:pPr>
        <w:pStyle w:val="BodyText"/>
        <w:spacing w:before="9" w:line="276" w:lineRule="auto"/>
        <w:rPr>
          <w:b/>
        </w:rPr>
      </w:pPr>
    </w:p>
    <w:p w14:paraId="05AEAB7D" w14:textId="77777777" w:rsidR="00734728" w:rsidRPr="00734728" w:rsidRDefault="00734728" w:rsidP="00734728">
      <w:pPr>
        <w:pStyle w:val="BodyText"/>
        <w:spacing w:line="276" w:lineRule="auto"/>
        <w:rPr>
          <w:i/>
          <w:sz w:val="20"/>
          <w:szCs w:val="20"/>
        </w:rPr>
      </w:pPr>
    </w:p>
    <w:p w14:paraId="397E4072" w14:textId="77777777" w:rsidR="00BE2316" w:rsidRDefault="00BE2316">
      <w:pPr>
        <w:pStyle w:val="BodyText"/>
        <w:ind w:left="0"/>
        <w:jc w:val="left"/>
        <w:rPr>
          <w:b/>
          <w:i/>
          <w:sz w:val="20"/>
        </w:rPr>
      </w:pPr>
    </w:p>
    <w:p w14:paraId="3B7B1B06" w14:textId="77777777" w:rsidR="00BE2316" w:rsidRDefault="00BE2316">
      <w:pPr>
        <w:pStyle w:val="BodyText"/>
        <w:ind w:left="0"/>
        <w:jc w:val="left"/>
        <w:rPr>
          <w:b/>
          <w:i/>
          <w:sz w:val="20"/>
        </w:rPr>
      </w:pPr>
    </w:p>
    <w:p w14:paraId="7CC88533" w14:textId="7FC4B08B" w:rsidR="00BE2316" w:rsidRDefault="00BE2316">
      <w:pPr>
        <w:pStyle w:val="BodyText"/>
        <w:ind w:left="0"/>
        <w:jc w:val="left"/>
        <w:rPr>
          <w:b/>
          <w:i/>
          <w:sz w:val="20"/>
        </w:rPr>
      </w:pPr>
    </w:p>
    <w:p w14:paraId="33AAF56E" w14:textId="3D1A3561" w:rsidR="00BE2316" w:rsidRDefault="00BE2316">
      <w:pPr>
        <w:pStyle w:val="BodyText"/>
        <w:ind w:left="0"/>
        <w:jc w:val="left"/>
        <w:rPr>
          <w:b/>
          <w:i/>
          <w:sz w:val="20"/>
        </w:rPr>
      </w:pPr>
    </w:p>
    <w:p w14:paraId="30041AE1" w14:textId="77777777" w:rsidR="00BA70B4" w:rsidRDefault="00BA70B4">
      <w:pPr>
        <w:pStyle w:val="BodyText"/>
        <w:ind w:left="0"/>
        <w:jc w:val="left"/>
        <w:rPr>
          <w:b/>
          <w:i/>
          <w:sz w:val="20"/>
        </w:rPr>
      </w:pPr>
    </w:p>
    <w:p w14:paraId="01A85CDA" w14:textId="77777777" w:rsidR="00BA70B4" w:rsidRDefault="00BA70B4">
      <w:pPr>
        <w:pStyle w:val="BodyText"/>
        <w:ind w:left="0"/>
        <w:jc w:val="left"/>
        <w:rPr>
          <w:b/>
          <w:i/>
          <w:sz w:val="20"/>
        </w:rPr>
      </w:pPr>
    </w:p>
    <w:p w14:paraId="7313E144" w14:textId="77777777" w:rsidR="00BA70B4" w:rsidRDefault="00BA70B4">
      <w:pPr>
        <w:pStyle w:val="BodyText"/>
        <w:ind w:left="0"/>
        <w:jc w:val="left"/>
        <w:rPr>
          <w:b/>
          <w:i/>
          <w:sz w:val="20"/>
        </w:rPr>
      </w:pPr>
    </w:p>
    <w:p w14:paraId="4B9591FE" w14:textId="77777777" w:rsidR="00BA70B4" w:rsidRDefault="00BA70B4">
      <w:pPr>
        <w:pStyle w:val="BodyText"/>
        <w:ind w:left="0"/>
        <w:jc w:val="left"/>
        <w:rPr>
          <w:b/>
          <w:i/>
          <w:sz w:val="20"/>
        </w:rPr>
      </w:pPr>
    </w:p>
    <w:p w14:paraId="57A54491" w14:textId="1CA2B5DC" w:rsidR="00BA70B4" w:rsidRDefault="00546941">
      <w:pPr>
        <w:pStyle w:val="BodyText"/>
        <w:ind w:left="0"/>
        <w:jc w:val="left"/>
        <w:rPr>
          <w:b/>
          <w:i/>
          <w:sz w:val="20"/>
        </w:rPr>
      </w:pPr>
      <w:r>
        <w:rPr>
          <w:b/>
          <w:i/>
          <w:noProof/>
          <w:sz w:val="20"/>
        </w:rPr>
        <mc:AlternateContent>
          <mc:Choice Requires="wps">
            <w:drawing>
              <wp:anchor distT="0" distB="0" distL="0" distR="0" simplePos="0" relativeHeight="487587840" behindDoc="1" locked="0" layoutInCell="1" allowOverlap="1" wp14:anchorId="4ED93AD0" wp14:editId="6B311BF7">
                <wp:simplePos x="0" y="0"/>
                <wp:positionH relativeFrom="margin">
                  <wp:align>center</wp:align>
                </wp:positionH>
                <wp:positionV relativeFrom="paragraph">
                  <wp:posOffset>186055</wp:posOffset>
                </wp:positionV>
                <wp:extent cx="6339205" cy="73660"/>
                <wp:effectExtent l="0" t="0" r="4445" b="254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39205" cy="73660"/>
                        </a:xfrm>
                        <a:custGeom>
                          <a:avLst/>
                          <a:gdLst/>
                          <a:ahLst/>
                          <a:cxnLst/>
                          <a:rect l="l" t="t" r="r" b="b"/>
                          <a:pathLst>
                            <a:path w="6339205" h="73660">
                              <a:moveTo>
                                <a:pt x="6339141" y="0"/>
                              </a:moveTo>
                              <a:lnTo>
                                <a:pt x="3173476" y="0"/>
                              </a:lnTo>
                              <a:lnTo>
                                <a:pt x="0" y="0"/>
                              </a:lnTo>
                              <a:lnTo>
                                <a:pt x="0" y="73660"/>
                              </a:lnTo>
                              <a:lnTo>
                                <a:pt x="3173412" y="73660"/>
                              </a:lnTo>
                              <a:lnTo>
                                <a:pt x="6339141" y="73660"/>
                              </a:lnTo>
                              <a:lnTo>
                                <a:pt x="6339141" y="0"/>
                              </a:lnTo>
                              <a:close/>
                            </a:path>
                          </a:pathLst>
                        </a:custGeom>
                        <a:solidFill>
                          <a:srgbClr val="4F81BC"/>
                        </a:solidFill>
                      </wps:spPr>
                      <wps:bodyPr wrap="square" lIns="0" tIns="0" rIns="0" bIns="0" rtlCol="0">
                        <a:prstTxWarp prst="textNoShape">
                          <a:avLst/>
                        </a:prstTxWarp>
                        <a:noAutofit/>
                      </wps:bodyPr>
                    </wps:wsp>
                  </a:graphicData>
                </a:graphic>
              </wp:anchor>
            </w:drawing>
          </mc:Choice>
          <mc:Fallback>
            <w:pict>
              <v:shape w14:anchorId="4DF3DC8D" id="Graphic 3" o:spid="_x0000_s1026" style="position:absolute;margin-left:0;margin-top:14.65pt;width:499.15pt;height:5.8pt;z-index:-15728640;visibility:visible;mso-wrap-style:square;mso-wrap-distance-left:0;mso-wrap-distance-top:0;mso-wrap-distance-right:0;mso-wrap-distance-bottom:0;mso-position-horizontal:center;mso-position-horizontal-relative:margin;mso-position-vertical:absolute;mso-position-vertical-relative:text;v-text-anchor:top" coordsize="6339205,736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" path="m6339141,l3173476,,,,,73660r3173412,l6339141,73660r,-73660xe" fillcolor="#4f81bc" stroked="f">
                <v:path arrowok="t"/>
                <w10:wrap type="topAndBottom" anchorx="margin"/>
              </v:shape>
            </w:pict>
          </mc:Fallback>
        </mc:AlternateContent>
      </w:r>
    </w:p>
    <w:p w14:paraId="16B44956" w14:textId="77777777" w:rsidR="00BE2316" w:rsidRPr="00546941" w:rsidRDefault="00546941" w:rsidP="00546941">
      <w:pPr>
        <w:pStyle w:val="BodyText"/>
        <w:spacing w:before="169"/>
        <w:ind w:left="0"/>
        <w:jc w:val="left"/>
        <w:rPr>
          <w:b/>
          <w:i/>
          <w:sz w:val="20"/>
        </w:rPr>
        <w:sectPr w:rsidR="00BE2316" w:rsidRPr="00546941" w:rsidSect="00546941">
          <w:headerReference w:type="even" r:id="rId8"/>
          <w:headerReference w:type="default" r:id="rId9"/>
          <w:footerReference w:type="even" r:id="rId10"/>
          <w:footerReference w:type="default" r:id="rId11"/>
          <w:headerReference w:type="first" r:id="rId12"/>
          <w:footerReference w:type="first" r:id="rId13"/>
          <w:type w:val="continuous"/>
          <w:pgSz w:w="11920" w:h="16860"/>
          <w:pgMar w:top="1240" w:right="425" w:bottom="280" w:left="1275" w:header="283" w:footer="340" w:gutter="0"/>
          <w:pgNumType w:start="27"/>
          <w:cols w:space="720"/>
          <w:docGrid w:linePitch="299"/>
        </w:sectPr>
      </w:pPr>
      <w:r>
        <w:rPr>
          <w:color w:val="808080"/>
          <w:sz w:val="18"/>
        </w:rPr>
        <w:t xml:space="preserve">  JURNAL</w:t>
      </w:r>
      <w:r>
        <w:rPr>
          <w:color w:val="808080"/>
          <w:spacing w:val="-5"/>
          <w:sz w:val="18"/>
        </w:rPr>
        <w:t xml:space="preserve"> </w:t>
      </w:r>
      <w:r>
        <w:rPr>
          <w:color w:val="808080"/>
          <w:sz w:val="18"/>
        </w:rPr>
        <w:t>KESEHATAN</w:t>
      </w:r>
      <w:r>
        <w:rPr>
          <w:color w:val="808080"/>
          <w:spacing w:val="-1"/>
          <w:sz w:val="18"/>
        </w:rPr>
        <w:t xml:space="preserve"> </w:t>
      </w:r>
      <w:r>
        <w:rPr>
          <w:color w:val="808080"/>
          <w:sz w:val="18"/>
        </w:rPr>
        <w:t>BHAKTI</w:t>
      </w:r>
      <w:r>
        <w:rPr>
          <w:color w:val="808080"/>
          <w:spacing w:val="-2"/>
          <w:sz w:val="18"/>
        </w:rPr>
        <w:t xml:space="preserve"> </w:t>
      </w:r>
      <w:r>
        <w:rPr>
          <w:color w:val="808080"/>
          <w:sz w:val="18"/>
        </w:rPr>
        <w:t>HUSADA</w:t>
      </w:r>
      <w:r>
        <w:rPr>
          <w:color w:val="808080"/>
          <w:spacing w:val="-2"/>
          <w:sz w:val="18"/>
        </w:rPr>
        <w:t xml:space="preserve"> </w:t>
      </w:r>
      <w:r>
        <w:rPr>
          <w:color w:val="808080"/>
          <w:sz w:val="18"/>
        </w:rPr>
        <w:t>ISSN</w:t>
      </w:r>
      <w:r>
        <w:rPr>
          <w:color w:val="808080"/>
          <w:spacing w:val="-4"/>
          <w:sz w:val="18"/>
        </w:rPr>
        <w:t xml:space="preserve"> </w:t>
      </w:r>
      <w:r>
        <w:rPr>
          <w:color w:val="808080"/>
          <w:sz w:val="18"/>
        </w:rPr>
        <w:t>2503-</w:t>
      </w:r>
      <w:r>
        <w:rPr>
          <w:color w:val="808080"/>
          <w:spacing w:val="-4"/>
          <w:sz w:val="18"/>
        </w:rPr>
        <w:t>264X</w:t>
      </w:r>
      <w:r>
        <w:rPr>
          <w:color w:val="808080"/>
          <w:sz w:val="18"/>
        </w:rPr>
        <w:tab/>
      </w:r>
    </w:p>
    <w:p w14:paraId="1D6E1C18" w14:textId="77777777" w:rsidR="00BE2316" w:rsidRDefault="00BE2316">
      <w:pPr>
        <w:pStyle w:val="BodyText"/>
        <w:spacing w:before="119"/>
        <w:ind w:left="0"/>
        <w:jc w:val="left"/>
      </w:pPr>
    </w:p>
    <w:p w14:paraId="243892DF" w14:textId="6DA6AF8A" w:rsidR="00BE2316" w:rsidRDefault="00000000">
      <w:pPr>
        <w:pStyle w:val="Heading1"/>
        <w:jc w:val="left"/>
        <w:rPr>
          <w:spacing w:val="-2"/>
        </w:rPr>
      </w:pPr>
      <w:r>
        <w:rPr>
          <w:spacing w:val="-2"/>
        </w:rPr>
        <w:t>Pendahuluan</w:t>
      </w:r>
    </w:p>
    <w:p w14:paraId="3A2AFA24" w14:textId="77777777" w:rsidR="00BA70B4" w:rsidRDefault="00BA70B4">
      <w:pPr>
        <w:pStyle w:val="Heading1"/>
        <w:jc w:val="left"/>
      </w:pPr>
    </w:p>
    <w:p w14:paraId="5F585DBD" w14:textId="5C11077B" w:rsidR="00BA70B4" w:rsidRPr="00BE2EFE" w:rsidRDefault="00BA70B4" w:rsidP="00BA70B4">
      <w:pPr>
        <w:spacing w:line="276" w:lineRule="auto"/>
        <w:ind w:firstLine="284"/>
        <w:jc w:val="both"/>
        <w:rPr>
          <w:lang w:val="sv-SE"/>
        </w:rPr>
      </w:pPr>
      <w:r w:rsidRPr="00BE2EFE">
        <w:rPr>
          <w:lang w:val="sv-SE"/>
        </w:rPr>
        <w:t>Kesehatan jiwa adalah kondisi yang memungkinkan individu berkembang secara fisik, mental, spiritual, dan sosial (Suyitno &amp; Budiarto, 2021). Gangguan jiwa seperti skizofrenia sering terjadi, ditandai oleh halusinasi, waham, perilaku agresif, dan gejala lain (Agustari et al., 2022). Menurut WHO, jumlah pasien skizofrenia global meningkat dari 20 juta jiwa pada 2019 menjadi 24 juta jiwa pada 2023 (WHO, 2023). Di Indonesia, prevalensi gangguan jiwa mencapai 3 per 1000 penduduk, dengan Yogyakarta memiliki tingkat tertinggi (7,8 permil) dan Bali termasuk rendah (0,9 permil) (SKI, 2023).</w:t>
      </w:r>
    </w:p>
    <w:p w14:paraId="7C8FD371" w14:textId="1458E223" w:rsidR="00BA70B4" w:rsidRPr="00BE2EFE" w:rsidRDefault="00BA70B4" w:rsidP="00BA70B4">
      <w:pPr>
        <w:spacing w:line="276" w:lineRule="auto"/>
        <w:ind w:firstLine="284"/>
        <w:jc w:val="both"/>
        <w:rPr>
          <w:lang w:val="sv-SE"/>
        </w:rPr>
      </w:pPr>
      <w:r w:rsidRPr="00BE2EFE">
        <w:rPr>
          <w:lang w:val="sv-SE"/>
        </w:rPr>
        <w:t xml:space="preserve">Kasus skizofrenia di Bali terbanyak berasal dari Kabupaten Gianyar dan Kota Denpasar. Dukungan keluarga yang minim sering menyebabkan pasien diterlantarkan, mengakibatkan kekambuhan atau keputusasaan. Pemerintah telah mengupayakan berbagai program, termasuk psikoedukasi untuk meningkatkan peran </w:t>
      </w:r>
      <w:r w:rsidRPr="00BE2EFE">
        <w:rPr>
          <w:i/>
          <w:iCs/>
          <w:lang w:val="sv-SE"/>
        </w:rPr>
        <w:t>caregiver</w:t>
      </w:r>
      <w:r w:rsidRPr="00BE2EFE">
        <w:rPr>
          <w:lang w:val="sv-SE"/>
        </w:rPr>
        <w:t xml:space="preserve"> dalam merawat pasien (Cahyaningrum &amp; Syafiq, 2022). Psikoedukasi terbukti efektif dalam meningkatkan pemahaman </w:t>
      </w:r>
      <w:r w:rsidRPr="00BE2EFE">
        <w:rPr>
          <w:i/>
          <w:iCs/>
          <w:lang w:val="sv-SE"/>
        </w:rPr>
        <w:t>caregiver</w:t>
      </w:r>
      <w:r w:rsidRPr="00BE2EFE">
        <w:rPr>
          <w:lang w:val="sv-SE"/>
        </w:rPr>
        <w:t xml:space="preserve"> melalui pendekatan teknologi seperti </w:t>
      </w:r>
      <w:r w:rsidRPr="00BE2EFE">
        <w:rPr>
          <w:i/>
          <w:iCs/>
          <w:lang w:val="sv-SE"/>
        </w:rPr>
        <w:t>tele-health</w:t>
      </w:r>
      <w:r w:rsidRPr="00BE2EFE">
        <w:rPr>
          <w:lang w:val="sv-SE"/>
        </w:rPr>
        <w:t>, yang membantu mengurangi kekambuhan pasien (Alriyani &amp; Sukihananto, 2023).</w:t>
      </w:r>
    </w:p>
    <w:p w14:paraId="34AF8D0A" w14:textId="77777777" w:rsidR="00BA70B4" w:rsidRPr="00BE2EFE" w:rsidRDefault="00BA70B4" w:rsidP="00BA70B4">
      <w:pPr>
        <w:spacing w:line="276" w:lineRule="auto"/>
        <w:ind w:firstLine="284"/>
        <w:jc w:val="both"/>
        <w:rPr>
          <w:lang w:val="sv-SE"/>
        </w:rPr>
      </w:pPr>
      <w:r w:rsidRPr="00BE2EFE">
        <w:rPr>
          <w:lang w:val="sv-SE"/>
        </w:rPr>
        <w:t>Hasil wawancara dengan 10 orang di RSJ Bangli dan UPTD Puskesmas IV Denpasar Selatan menunjukkan bahwa pasien skizofrenia masih banyak yang tidak mendapatkan perhatian penuh dari keluarga. Sebagian pasien skizofrenia bahkan diterlantarkan dan tidak diharapkan kepulangannya. Hal ini menyebabkan pasien skizofrenia sering mengalami keputusasaan dan berpikir untuk mengakhiri hidupnya karena merasa tidak memiliki dukungan. Oleh karena itu, pasien skizofrenia memerlukan perhatian dan dukungan yang lebih dari keluarga dan masyarakat..</w:t>
      </w:r>
    </w:p>
    <w:p w14:paraId="4DC27D31" w14:textId="77777777" w:rsidR="00BA70B4" w:rsidRPr="00BE2EFE" w:rsidRDefault="00BA70B4" w:rsidP="00BA70B4">
      <w:pPr>
        <w:spacing w:line="276" w:lineRule="auto"/>
        <w:ind w:firstLine="284"/>
        <w:jc w:val="both"/>
        <w:rPr>
          <w:lang w:val="sv-SE"/>
        </w:rPr>
      </w:pPr>
    </w:p>
    <w:p w14:paraId="0DAA766C" w14:textId="77777777" w:rsidR="00BA70B4" w:rsidRDefault="00BA70B4" w:rsidP="00BA70B4">
      <w:pPr>
        <w:spacing w:line="276" w:lineRule="auto"/>
        <w:ind w:firstLine="284"/>
        <w:jc w:val="both"/>
        <w:rPr>
          <w:lang w:val="sv-SE"/>
        </w:rPr>
      </w:pPr>
      <w:r w:rsidRPr="00BE2EFE">
        <w:rPr>
          <w:lang w:val="sv-SE"/>
        </w:rPr>
        <w:t xml:space="preserve">Kendala dan masalah yang dihadapi adalah efektifitas pemberian psikoedukasi terhadap perubahan pemahaman </w:t>
      </w:r>
      <w:r w:rsidRPr="00BE2EFE">
        <w:rPr>
          <w:i/>
          <w:iCs/>
          <w:lang w:val="sv-SE"/>
        </w:rPr>
        <w:t>caregiver</w:t>
      </w:r>
      <w:r w:rsidRPr="00BE2EFE">
        <w:rPr>
          <w:lang w:val="sv-SE"/>
        </w:rPr>
        <w:t xml:space="preserve"> dalam merawat pasien gangguan jiwa, sehingga mereka dapat mengontrol emosi dan tidak merasa pasien skizofrenia sebagai beban dalam kehidupan </w:t>
      </w:r>
    </w:p>
    <w:p w14:paraId="5E3D7FBC" w14:textId="77777777" w:rsidR="00BA70B4" w:rsidRDefault="00BA70B4" w:rsidP="00BA70B4">
      <w:pPr>
        <w:spacing w:line="276" w:lineRule="auto"/>
        <w:ind w:firstLine="284"/>
        <w:jc w:val="both"/>
        <w:rPr>
          <w:lang w:val="sv-SE"/>
        </w:rPr>
      </w:pPr>
    </w:p>
    <w:p w14:paraId="35F474DF" w14:textId="77777777" w:rsidR="00BA70B4" w:rsidRDefault="00BA70B4" w:rsidP="00BA70B4">
      <w:pPr>
        <w:spacing w:line="276" w:lineRule="auto"/>
        <w:ind w:firstLine="284"/>
        <w:jc w:val="both"/>
        <w:rPr>
          <w:lang w:val="sv-SE"/>
        </w:rPr>
      </w:pPr>
    </w:p>
    <w:p w14:paraId="1088EDBD" w14:textId="77777777" w:rsidR="00BA70B4" w:rsidRDefault="00BA70B4" w:rsidP="00BA70B4">
      <w:pPr>
        <w:spacing w:line="276" w:lineRule="auto"/>
        <w:jc w:val="both"/>
        <w:rPr>
          <w:lang w:val="sv-SE"/>
        </w:rPr>
      </w:pPr>
    </w:p>
    <w:p w14:paraId="525937C3" w14:textId="77777777" w:rsidR="00BA70B4" w:rsidRDefault="00BA70B4" w:rsidP="00BA70B4">
      <w:pPr>
        <w:spacing w:line="276" w:lineRule="auto"/>
        <w:jc w:val="both"/>
        <w:rPr>
          <w:lang w:val="sv-SE"/>
        </w:rPr>
      </w:pPr>
    </w:p>
    <w:p w14:paraId="58E669EE" w14:textId="30E81422" w:rsidR="00BA70B4" w:rsidRPr="00BE2EFE" w:rsidRDefault="00BA70B4" w:rsidP="00BA70B4">
      <w:pPr>
        <w:spacing w:line="276" w:lineRule="auto"/>
        <w:jc w:val="both"/>
        <w:rPr>
          <w:lang w:val="sv-SE"/>
        </w:rPr>
      </w:pPr>
      <w:r w:rsidRPr="00BE2EFE">
        <w:rPr>
          <w:lang w:val="sv-SE"/>
        </w:rPr>
        <w:t xml:space="preserve">mereka. (Aditya et al., 2023). Masyarakat dan </w:t>
      </w:r>
      <w:r w:rsidRPr="00BE2EFE">
        <w:rPr>
          <w:i/>
          <w:iCs/>
          <w:lang w:val="sv-SE"/>
        </w:rPr>
        <w:t>caregiver</w:t>
      </w:r>
      <w:r w:rsidRPr="00BE2EFE">
        <w:rPr>
          <w:lang w:val="sv-SE"/>
        </w:rPr>
        <w:t xml:space="preserve"> masih belum memahami cara menangani dan merawat penderita gangguan kesehatan jiwa, sehingga pasien skizofrenia sering bergantung pada caregiver dalam kehidupan sehari-hari. (Amalia &amp; Rahmatika, 2020).</w:t>
      </w:r>
    </w:p>
    <w:p w14:paraId="1A7AA661" w14:textId="77777777" w:rsidR="00BA70B4" w:rsidRPr="00BE2EFE" w:rsidRDefault="00BA70B4" w:rsidP="00BA70B4">
      <w:pPr>
        <w:spacing w:line="276" w:lineRule="auto"/>
        <w:ind w:firstLine="284"/>
        <w:jc w:val="both"/>
        <w:rPr>
          <w:lang w:val="sv-SE"/>
        </w:rPr>
      </w:pPr>
      <w:r w:rsidRPr="00BE2EFE">
        <w:rPr>
          <w:lang w:val="sv-SE"/>
        </w:rPr>
        <w:t xml:space="preserve">Penelitian terkait menyebutkan bahwa, dukungan keluarga menjadi hal utama yang berpengaruh dalam mencegah kekambuhan penyakit pasien dengan skizofrenia yang memerlukan peran dan dukungan dari keluarga, menyatakan bahwa adanya hubungan yang bermakna antara dukungan keluarga dengan kekambuhan pasien skizofrenia (Marlita et al., 2020). Adapun penelitian literatur review menunjukkan bahwa psikoedukasi dapat meningkatkan kepatuhan pengobatan pasien skizofrenia melalui pendekatan berbasis teknologi tele-health. Psikoedukasi membekali keluarga pasien dengan ilmu, pengetahuan, dan pelatihan yang memadai untuk merawat anggota keluarga yang menderita skizofrenia. (Alriyani &amp; Sukihananto, 2023). Namun terdapat penelitian yang masih ada beberapa </w:t>
      </w:r>
      <w:r w:rsidRPr="00BE2EFE">
        <w:rPr>
          <w:i/>
          <w:iCs/>
          <w:lang w:val="sv-SE"/>
        </w:rPr>
        <w:t>caregiver</w:t>
      </w:r>
      <w:r w:rsidRPr="00BE2EFE">
        <w:rPr>
          <w:lang w:val="sv-SE"/>
        </w:rPr>
        <w:t xml:space="preserve"> yang belum efektif dalam memberikan perawatan dan belum mampu mengakses layanan kesehatan dengan cepat, sehingga dukungan keluarga oleh </w:t>
      </w:r>
      <w:r w:rsidRPr="00BE2EFE">
        <w:rPr>
          <w:i/>
          <w:iCs/>
          <w:lang w:val="sv-SE"/>
        </w:rPr>
        <w:t>caregiver</w:t>
      </w:r>
      <w:r w:rsidRPr="00BE2EFE">
        <w:rPr>
          <w:lang w:val="sv-SE"/>
        </w:rPr>
        <w:t xml:space="preserve"> tersebut masih belum diterapkan dengan jelas (Aditya et al., 2023).</w:t>
      </w:r>
    </w:p>
    <w:p w14:paraId="6E4DA5B0" w14:textId="77777777" w:rsidR="00BA70B4" w:rsidRPr="00BE2EFE" w:rsidRDefault="00BA70B4" w:rsidP="00BA70B4">
      <w:pPr>
        <w:spacing w:line="276" w:lineRule="auto"/>
        <w:ind w:firstLine="284"/>
        <w:jc w:val="both"/>
        <w:rPr>
          <w:lang w:val="sv-SE"/>
        </w:rPr>
      </w:pPr>
      <w:r w:rsidRPr="00BE2EFE">
        <w:rPr>
          <w:lang w:val="sv-SE"/>
        </w:rPr>
        <w:t xml:space="preserve"> </w:t>
      </w:r>
    </w:p>
    <w:p w14:paraId="33DA3199" w14:textId="77777777" w:rsidR="00BA70B4" w:rsidRDefault="00BA70B4" w:rsidP="00BA70B4">
      <w:pPr>
        <w:spacing w:line="276" w:lineRule="auto"/>
        <w:ind w:firstLine="284"/>
        <w:jc w:val="both"/>
        <w:rPr>
          <w:lang w:val="sv-SE"/>
        </w:rPr>
      </w:pPr>
      <w:r w:rsidRPr="00BE2EFE">
        <w:rPr>
          <w:lang w:val="sv-SE"/>
        </w:rPr>
        <w:t xml:space="preserve">Berdasarkan data dari uraian diatas penelitian ini bertujuan untuk menggambarkan permasalahan tingginya angka kekambuhan dan pasien skizofrenia terlantar akibat kurangnya dukungan keluarga, mengeksplorasi efektivitas psikoedukasi terhadap peran </w:t>
      </w:r>
      <w:r w:rsidRPr="00BE2EFE">
        <w:rPr>
          <w:i/>
          <w:iCs/>
          <w:lang w:val="sv-SE"/>
        </w:rPr>
        <w:t>caregiver</w:t>
      </w:r>
      <w:r w:rsidRPr="00BE2EFE">
        <w:rPr>
          <w:lang w:val="sv-SE"/>
        </w:rPr>
        <w:t xml:space="preserve"> di UPTD Puskesmas IV Denpasar Selatan, serta memberikan rekomendasi penguatan program psikoedukasi guna meningkatkan kualitas perawatan dan mencegah kekambuhan. Sehingga peneliti tertarik untuk meneliti lebih dalam terkait efektifitas psikoedukasi dukungan keluarga yang berikan kepada </w:t>
      </w:r>
      <w:r w:rsidRPr="00BE2EFE">
        <w:rPr>
          <w:i/>
          <w:iCs/>
          <w:lang w:val="sv-SE"/>
        </w:rPr>
        <w:t>caregiver</w:t>
      </w:r>
      <w:r w:rsidRPr="00BE2EFE">
        <w:rPr>
          <w:lang w:val="sv-SE"/>
        </w:rPr>
        <w:t xml:space="preserve"> oleh tenaga kesehatan. Sehingga peneliti mengangkat judul ”</w:t>
      </w:r>
      <w:r w:rsidRPr="00BE2EFE">
        <w:rPr>
          <w:i/>
          <w:iCs/>
          <w:lang w:val="sv-SE"/>
        </w:rPr>
        <w:t>Descriptive Multiple Case Study</w:t>
      </w:r>
      <w:r w:rsidRPr="00BE2EFE">
        <w:rPr>
          <w:lang w:val="sv-SE"/>
        </w:rPr>
        <w:t xml:space="preserve"> : Efektivitas Psikoedukasi Terhadap Dukungan </w:t>
      </w:r>
      <w:r w:rsidRPr="00BE2EFE">
        <w:rPr>
          <w:i/>
          <w:iCs/>
          <w:lang w:val="sv-SE"/>
        </w:rPr>
        <w:t>Caregiver</w:t>
      </w:r>
      <w:r w:rsidRPr="00BE2EFE">
        <w:rPr>
          <w:lang w:val="sv-SE"/>
        </w:rPr>
        <w:t xml:space="preserve"> Pasien Skizofrenia Di Wilayah Kerja UPTD Puskesmas IV Denpasar Selatan”.</w:t>
      </w:r>
    </w:p>
    <w:p w14:paraId="4A37F60D" w14:textId="77777777" w:rsidR="00BA70B4" w:rsidRDefault="00BA70B4" w:rsidP="00BA70B4">
      <w:pPr>
        <w:pStyle w:val="Heading1"/>
        <w:spacing w:line="276" w:lineRule="auto"/>
        <w:jc w:val="left"/>
      </w:pPr>
    </w:p>
    <w:p w14:paraId="3EA73912" w14:textId="43BD24C2" w:rsidR="00BA70B4" w:rsidRPr="00BE2EFE" w:rsidRDefault="00BA70B4" w:rsidP="00BA70B4">
      <w:pPr>
        <w:pStyle w:val="Heading1"/>
        <w:spacing w:line="276" w:lineRule="auto"/>
        <w:jc w:val="left"/>
      </w:pPr>
      <w:r>
        <w:lastRenderedPageBreak/>
        <w:t>Metode Penelitian</w:t>
      </w:r>
    </w:p>
    <w:p w14:paraId="30453FF5" w14:textId="77777777" w:rsidR="00BA70B4" w:rsidRPr="00BE2EFE" w:rsidRDefault="00BA70B4" w:rsidP="00BA70B4">
      <w:pPr>
        <w:spacing w:line="276" w:lineRule="auto"/>
        <w:ind w:firstLine="284"/>
        <w:jc w:val="both"/>
        <w:rPr>
          <w:i/>
          <w:iCs/>
          <w:lang w:val="sv-SE"/>
        </w:rPr>
      </w:pPr>
      <w:r w:rsidRPr="00BE2EFE">
        <w:t xml:space="preserve">Desain penelitian yang digunakan dalam penelitian ini adalah </w:t>
      </w:r>
      <w:r w:rsidRPr="00BE2EFE">
        <w:rPr>
          <w:i/>
          <w:iCs/>
        </w:rPr>
        <w:t>descriptive multiple case study</w:t>
      </w:r>
      <w:r w:rsidRPr="00BE2EFE">
        <w:t xml:space="preserve"> dengan pendekatan kualitatif. </w:t>
      </w:r>
      <w:r w:rsidRPr="00BE2EFE">
        <w:rPr>
          <w:lang w:val="sv-SE"/>
        </w:rPr>
        <w:t xml:space="preserve">Penelitian ini dilaksanakan pada bulan September-Oktober 2024 di wilayah kerja UPTD Puskesmas IV Denpasar Selatan. Populasi dalam penelitian ini adalah </w:t>
      </w:r>
      <w:r w:rsidRPr="00BE2EFE">
        <w:rPr>
          <w:i/>
          <w:iCs/>
          <w:lang w:val="sv-SE"/>
        </w:rPr>
        <w:t>caregiver</w:t>
      </w:r>
      <w:r w:rsidRPr="00BE2EFE">
        <w:rPr>
          <w:lang w:val="sv-SE"/>
        </w:rPr>
        <w:t xml:space="preserve"> dari 42 pasien skizofrenia yang mendapatkan psikoedukasi UPTD Puskesmas IV Denpasar Selatan. Teknik sampling yang digunakan dalam penelitian ini adalah </w:t>
      </w:r>
      <w:r w:rsidRPr="00BE2EFE">
        <w:rPr>
          <w:i/>
          <w:iCs/>
          <w:lang w:val="sv-SE"/>
        </w:rPr>
        <w:t xml:space="preserve">purposive </w:t>
      </w:r>
    </w:p>
    <w:p w14:paraId="5A9EA31C" w14:textId="5FE726D0" w:rsidR="00BA70B4" w:rsidRPr="00BE2EFE" w:rsidRDefault="00BA70B4" w:rsidP="00BA70B4">
      <w:pPr>
        <w:spacing w:line="276" w:lineRule="auto"/>
        <w:jc w:val="both"/>
        <w:rPr>
          <w:lang w:val="sv-SE"/>
        </w:rPr>
      </w:pPr>
      <w:r w:rsidRPr="00BE2EFE">
        <w:rPr>
          <w:i/>
          <w:iCs/>
          <w:lang w:val="sv-SE"/>
        </w:rPr>
        <w:t>sampling</w:t>
      </w:r>
      <w:r w:rsidRPr="00BE2EFE">
        <w:rPr>
          <w:lang w:val="sv-SE"/>
        </w:rPr>
        <w:t xml:space="preserve">, sehingga didapatkan sampel dengan jumlah 5 partisipan. Pemilihan instrument telah sesuai dengan tujuan penelitain, tidak ada instrument penelitian yang tidak valid sehingga tidak ada data bias. Ada beberapa metode dalam penelitian kasus yaitu: berupa survei, </w:t>
      </w:r>
      <w:r w:rsidRPr="00BE2EFE">
        <w:rPr>
          <w:i/>
          <w:iCs/>
          <w:lang w:val="sv-SE"/>
        </w:rPr>
        <w:t>interview</w:t>
      </w:r>
      <w:r w:rsidRPr="00BE2EFE">
        <w:rPr>
          <w:lang w:val="sv-SE"/>
        </w:rPr>
        <w:t>, observasi dan wawancara mendalam (Swarjana, 2023).</w:t>
      </w:r>
    </w:p>
    <w:p w14:paraId="5CE2799E" w14:textId="54F5BEFE" w:rsidR="00BA70B4" w:rsidRPr="00BE2EFE" w:rsidRDefault="00BA70B4" w:rsidP="00570250">
      <w:pPr>
        <w:spacing w:line="276" w:lineRule="auto"/>
        <w:ind w:firstLine="284"/>
        <w:jc w:val="both"/>
        <w:rPr>
          <w:lang w:val="sv-SE"/>
        </w:rPr>
      </w:pPr>
      <w:r w:rsidRPr="00BE2EFE">
        <w:rPr>
          <w:lang w:val="sv-SE"/>
        </w:rPr>
        <w:t>Teknik pengumpulan data pada tahap persiapan, peneliti menyusun proposal yang disetujui oleh pembimbing dan mengajukan surat studi pendahuluan kepada Rektor ITEKES Bali untuk memohon izin penelitian. Setelah izin diperoleh, tahap pelaksanaan dimulai dengan peneliti menjelaskan tujuan penelitian dan bagaimana prosedur pengumpulan data yang dilakukan serta meminta bantuan kepada petugas kesehatan untuk memberikan psikoedukasi dukungan keluarga. Peneliti kemudian menyerahkan surat permohonan menjadi partisipan yang harus ditandatangani jika setuju (</w:t>
      </w:r>
      <w:r w:rsidRPr="00BE2EFE">
        <w:rPr>
          <w:i/>
          <w:iCs/>
          <w:lang w:val="sv-SE"/>
        </w:rPr>
        <w:t>informed consent</w:t>
      </w:r>
      <w:r w:rsidRPr="00BE2EFE">
        <w:rPr>
          <w:lang w:val="sv-SE"/>
        </w:rPr>
        <w:t>). Peneliti ditemani pihak puskesmas pada hari petama dan dilanjutkan dengan peneliti melakukan observasi secara mandiri pada hari ke-2 dan ke-3. Proses pengambilan data dilakukan sampai jumlah data yang dibutuhkan oleh peneliti terpenuhi, dilakukan selama 2-3 hari. Setelah semua data telah dinyatakan lengkap oleh peneliti. Peneliti membandingkan dan menganalisis hasil temuan sementara dari kelima kasus partisipan. Hasil analisa data dan temuan sementara kemudian dilakukan lintas kasus untuk menarik kesimpulan lalu menetapkan temuan akhir/ inti.</w:t>
      </w:r>
    </w:p>
    <w:p w14:paraId="14B57CF2" w14:textId="77777777" w:rsidR="00570250" w:rsidRDefault="00BA70B4" w:rsidP="00BA70B4">
      <w:pPr>
        <w:spacing w:line="276" w:lineRule="auto"/>
        <w:ind w:firstLine="284"/>
        <w:jc w:val="both"/>
        <w:rPr>
          <w:lang w:val="sv-SE"/>
        </w:rPr>
      </w:pPr>
      <w:r w:rsidRPr="00BE2EFE">
        <w:rPr>
          <w:lang w:val="sv-SE"/>
        </w:rPr>
        <w:t xml:space="preserve">Analisis data dalam penelitian ini dilakukan secara mendalam dengan membentuk teori berdasarkan temuan lapangan. </w:t>
      </w:r>
    </w:p>
    <w:p w14:paraId="142209CB" w14:textId="77777777" w:rsidR="00570250" w:rsidRDefault="00570250" w:rsidP="00BA70B4">
      <w:pPr>
        <w:spacing w:line="276" w:lineRule="auto"/>
        <w:ind w:firstLine="284"/>
        <w:jc w:val="both"/>
        <w:rPr>
          <w:lang w:val="sv-SE"/>
        </w:rPr>
      </w:pPr>
    </w:p>
    <w:p w14:paraId="2017F644" w14:textId="77777777" w:rsidR="00570250" w:rsidRDefault="00570250" w:rsidP="00570250">
      <w:pPr>
        <w:spacing w:line="276" w:lineRule="auto"/>
        <w:jc w:val="both"/>
      </w:pPr>
    </w:p>
    <w:p w14:paraId="7760945C" w14:textId="19745CC7" w:rsidR="00BA70B4" w:rsidRDefault="00BA70B4" w:rsidP="00570250">
      <w:pPr>
        <w:spacing w:line="276" w:lineRule="auto"/>
        <w:jc w:val="both"/>
      </w:pPr>
      <w:r w:rsidRPr="00BE2EFE">
        <w:t>Proses analisis melibatkan dua tahap: analisis data tunggal (</w:t>
      </w:r>
      <w:r w:rsidRPr="00BE2EFE">
        <w:rPr>
          <w:i/>
          <w:iCs/>
        </w:rPr>
        <w:t>single case analysis</w:t>
      </w:r>
      <w:r w:rsidRPr="00BE2EFE">
        <w:t>) dan analisis lintas kasus (</w:t>
      </w:r>
      <w:r w:rsidRPr="00BE2EFE">
        <w:rPr>
          <w:i/>
          <w:iCs/>
        </w:rPr>
        <w:t>cross case analysis</w:t>
      </w:r>
      <w:r w:rsidRPr="00BE2EFE">
        <w:t xml:space="preserve">). Peneliti tetap memperhatikan hak responden dan mempertimbangkan nilai etik dalam proses pelaksanaannya, yang meliputi </w:t>
      </w:r>
      <w:r w:rsidRPr="00BE2EFE">
        <w:rPr>
          <w:i/>
          <w:iCs/>
        </w:rPr>
        <w:t>informed consent</w:t>
      </w:r>
      <w:r w:rsidRPr="00BE2EFE">
        <w:t>, yaitu persetujuan responden setelah memahami tujuan, prosedur, dan manfaat penelitian. Tanpa nama (</w:t>
      </w:r>
      <w:r w:rsidRPr="00BE2EFE">
        <w:rPr>
          <w:i/>
          <w:iCs/>
        </w:rPr>
        <w:t>anonymity</w:t>
      </w:r>
      <w:r w:rsidRPr="00BE2EFE">
        <w:t>), menjaga kerahasiaan subjek dengan menggunakan inisial. Kerahasiaan (</w:t>
      </w:r>
      <w:r w:rsidRPr="00BE2EFE">
        <w:rPr>
          <w:i/>
          <w:iCs/>
        </w:rPr>
        <w:t>confidentiality</w:t>
      </w:r>
      <w:r w:rsidRPr="00BE2EFE">
        <w:t xml:space="preserve">), menjamin privasi partisipan. </w:t>
      </w:r>
      <w:r w:rsidRPr="00BE2EFE">
        <w:rPr>
          <w:i/>
          <w:iCs/>
        </w:rPr>
        <w:t>Respect for person</w:t>
      </w:r>
      <w:r w:rsidRPr="00BE2EFE">
        <w:t xml:space="preserve"> (menghormati sesama), Penelitian ini telah menjaga dan menghormati seluruh partisipan penelitian sebagai sesama manusia. </w:t>
      </w:r>
      <w:r w:rsidRPr="00BE2EFE">
        <w:rPr>
          <w:i/>
          <w:iCs/>
        </w:rPr>
        <w:t>Beneficence</w:t>
      </w:r>
      <w:r w:rsidRPr="00BE2EFE">
        <w:t>, memberikan manfaat tanpa membahayakan partisipan.</w:t>
      </w:r>
    </w:p>
    <w:p w14:paraId="746CC24D" w14:textId="77777777" w:rsidR="00570250" w:rsidRPr="00BE2EFE" w:rsidRDefault="00570250" w:rsidP="00570250">
      <w:pPr>
        <w:pStyle w:val="Heading1"/>
        <w:spacing w:line="276" w:lineRule="auto"/>
        <w:jc w:val="left"/>
      </w:pPr>
      <w:r>
        <w:t>Hasil dan Pembahasan</w:t>
      </w:r>
    </w:p>
    <w:p w14:paraId="0B670A66" w14:textId="1DE7AED7" w:rsidR="00570250" w:rsidRPr="00570250" w:rsidRDefault="00570250" w:rsidP="00570250">
      <w:pPr>
        <w:pStyle w:val="Heading2"/>
        <w:tabs>
          <w:tab w:val="left" w:pos="0"/>
        </w:tabs>
        <w:suppressAutoHyphens/>
        <w:spacing w:line="276" w:lineRule="auto"/>
        <w:contextualSpacing/>
        <w:rPr>
          <w:rFonts w:ascii="Times New Roman" w:hAnsi="Times New Roman" w:cs="Times New Roman"/>
          <w:color w:val="auto"/>
          <w:sz w:val="22"/>
          <w:szCs w:val="22"/>
        </w:rPr>
      </w:pPr>
      <w:r w:rsidRPr="00570250">
        <w:rPr>
          <w:rFonts w:ascii="Times New Roman" w:hAnsi="Times New Roman" w:cs="Times New Roman"/>
          <w:color w:val="auto"/>
          <w:sz w:val="22"/>
          <w:szCs w:val="22"/>
        </w:rPr>
        <w:t>Identifikasi Karakteristik Umum Partisipan</w:t>
      </w:r>
    </w:p>
    <w:p w14:paraId="0B069970" w14:textId="77777777" w:rsidR="00570250" w:rsidRPr="00BE2EFE" w:rsidRDefault="00570250" w:rsidP="00570250">
      <w:pPr>
        <w:spacing w:line="276" w:lineRule="auto"/>
        <w:contextualSpacing/>
        <w:jc w:val="center"/>
      </w:pPr>
      <w:r w:rsidRPr="00BE2EFE">
        <w:t xml:space="preserve">Tabel </w:t>
      </w:r>
      <w:r>
        <w:t>1.</w:t>
      </w:r>
      <w:r w:rsidRPr="00BE2EFE">
        <w:t xml:space="preserve"> Karakteristik Umum Partisipan</w:t>
      </w:r>
    </w:p>
    <w:tbl>
      <w:tblPr>
        <w:tblW w:w="5421" w:type="dxa"/>
        <w:tblInd w:w="108" w:type="dxa"/>
        <w:tblBorders>
          <w:top w:val="single" w:sz="4" w:space="0" w:color="auto"/>
          <w:bottom w:val="single" w:sz="4" w:space="0" w:color="auto"/>
          <w:insideH w:val="single" w:sz="4" w:space="0" w:color="auto"/>
        </w:tblBorders>
        <w:tblLayout w:type="fixed"/>
        <w:tblLook w:val="04A0" w:firstRow="1" w:lastRow="0" w:firstColumn="1" w:lastColumn="0" w:noHBand="0" w:noVBand="1"/>
      </w:tblPr>
      <w:tblGrid>
        <w:gridCol w:w="601"/>
        <w:gridCol w:w="709"/>
        <w:gridCol w:w="850"/>
        <w:gridCol w:w="709"/>
        <w:gridCol w:w="1276"/>
        <w:gridCol w:w="1276"/>
      </w:tblGrid>
      <w:tr w:rsidR="00570250" w:rsidRPr="00BE2EFE" w14:paraId="683D37DD" w14:textId="77777777" w:rsidTr="00570250">
        <w:trPr>
          <w:tblHeader/>
        </w:trPr>
        <w:tc>
          <w:tcPr>
            <w:tcW w:w="601" w:type="dxa"/>
            <w:tcBorders>
              <w:bottom w:val="single" w:sz="4" w:space="0" w:color="auto"/>
            </w:tcBorders>
            <w:shd w:val="clear" w:color="auto" w:fill="auto"/>
            <w:vAlign w:val="center"/>
          </w:tcPr>
          <w:p w14:paraId="173921E0" w14:textId="77777777" w:rsidR="00570250" w:rsidRPr="006D6CAD" w:rsidRDefault="00570250" w:rsidP="003317FC">
            <w:pPr>
              <w:pStyle w:val="BodyText"/>
              <w:spacing w:before="1" w:line="276" w:lineRule="auto"/>
              <w:ind w:left="-108" w:right="-106"/>
              <w:jc w:val="center"/>
              <w:rPr>
                <w:b/>
                <w:sz w:val="16"/>
                <w:szCs w:val="16"/>
                <w:lang w:val="sv-SE"/>
              </w:rPr>
            </w:pPr>
            <w:r w:rsidRPr="006D6CAD">
              <w:rPr>
                <w:sz w:val="16"/>
                <w:szCs w:val="16"/>
                <w:lang w:val="sv-SE"/>
              </w:rPr>
              <w:t>Umur</w:t>
            </w:r>
          </w:p>
        </w:tc>
        <w:tc>
          <w:tcPr>
            <w:tcW w:w="709" w:type="dxa"/>
            <w:tcBorders>
              <w:bottom w:val="single" w:sz="4" w:space="0" w:color="auto"/>
            </w:tcBorders>
            <w:shd w:val="clear" w:color="auto" w:fill="auto"/>
            <w:vAlign w:val="center"/>
          </w:tcPr>
          <w:p w14:paraId="05D54D18" w14:textId="17CEF4FC" w:rsidR="00570250" w:rsidRPr="006D6CAD" w:rsidRDefault="00570250" w:rsidP="003317FC">
            <w:pPr>
              <w:pStyle w:val="BodyText"/>
              <w:spacing w:before="1" w:line="276" w:lineRule="auto"/>
              <w:ind w:left="-104" w:right="-107"/>
              <w:jc w:val="center"/>
              <w:rPr>
                <w:b/>
                <w:sz w:val="16"/>
                <w:szCs w:val="16"/>
                <w:lang w:val="sv-SE"/>
              </w:rPr>
            </w:pPr>
            <w:r w:rsidRPr="006D6CAD">
              <w:rPr>
                <w:sz w:val="16"/>
                <w:szCs w:val="16"/>
                <w:lang w:val="sv-SE"/>
              </w:rPr>
              <w:t>J</w:t>
            </w:r>
            <w:r>
              <w:rPr>
                <w:sz w:val="16"/>
                <w:szCs w:val="16"/>
                <w:lang w:val="sv-SE"/>
              </w:rPr>
              <w:t>K</w:t>
            </w:r>
          </w:p>
        </w:tc>
        <w:tc>
          <w:tcPr>
            <w:tcW w:w="850" w:type="dxa"/>
            <w:tcBorders>
              <w:bottom w:val="single" w:sz="4" w:space="0" w:color="auto"/>
            </w:tcBorders>
            <w:shd w:val="clear" w:color="auto" w:fill="auto"/>
            <w:vAlign w:val="center"/>
          </w:tcPr>
          <w:p w14:paraId="62FB4677" w14:textId="77777777" w:rsidR="00570250" w:rsidRPr="006D6CAD" w:rsidRDefault="00570250" w:rsidP="003317FC">
            <w:pPr>
              <w:pStyle w:val="BodyText"/>
              <w:spacing w:before="1" w:line="276" w:lineRule="auto"/>
              <w:ind w:left="-104" w:right="-72"/>
              <w:jc w:val="center"/>
              <w:rPr>
                <w:b/>
                <w:sz w:val="16"/>
                <w:szCs w:val="16"/>
                <w:lang w:val="sv-SE"/>
              </w:rPr>
            </w:pPr>
            <w:r w:rsidRPr="006D6CAD">
              <w:rPr>
                <w:sz w:val="16"/>
                <w:szCs w:val="16"/>
                <w:lang w:val="sv-SE"/>
              </w:rPr>
              <w:t>Pendidikan terakhir</w:t>
            </w:r>
          </w:p>
        </w:tc>
        <w:tc>
          <w:tcPr>
            <w:tcW w:w="709" w:type="dxa"/>
            <w:tcBorders>
              <w:bottom w:val="single" w:sz="4" w:space="0" w:color="auto"/>
            </w:tcBorders>
            <w:shd w:val="clear" w:color="auto" w:fill="auto"/>
            <w:vAlign w:val="center"/>
          </w:tcPr>
          <w:p w14:paraId="5CCB3EA3" w14:textId="77777777" w:rsidR="00570250" w:rsidRPr="006D6CAD" w:rsidRDefault="00570250" w:rsidP="003317FC">
            <w:pPr>
              <w:pStyle w:val="BodyText"/>
              <w:spacing w:before="1" w:line="276" w:lineRule="auto"/>
              <w:ind w:left="-110" w:right="-108"/>
              <w:jc w:val="center"/>
              <w:rPr>
                <w:b/>
                <w:sz w:val="16"/>
                <w:szCs w:val="16"/>
                <w:lang w:val="sv-SE"/>
              </w:rPr>
            </w:pPr>
            <w:r w:rsidRPr="006D6CAD">
              <w:rPr>
                <w:sz w:val="16"/>
                <w:szCs w:val="16"/>
                <w:lang w:val="sv-SE"/>
              </w:rPr>
              <w:t>Lama Rawat</w:t>
            </w:r>
          </w:p>
        </w:tc>
        <w:tc>
          <w:tcPr>
            <w:tcW w:w="1276" w:type="dxa"/>
            <w:tcBorders>
              <w:bottom w:val="single" w:sz="4" w:space="0" w:color="auto"/>
            </w:tcBorders>
            <w:shd w:val="clear" w:color="auto" w:fill="auto"/>
            <w:vAlign w:val="center"/>
          </w:tcPr>
          <w:p w14:paraId="7C2ED345" w14:textId="77777777" w:rsidR="00570250" w:rsidRPr="006D6CAD" w:rsidRDefault="00570250" w:rsidP="003317FC">
            <w:pPr>
              <w:pStyle w:val="BodyText"/>
              <w:spacing w:before="1" w:line="276" w:lineRule="auto"/>
              <w:ind w:left="-21"/>
              <w:jc w:val="center"/>
              <w:rPr>
                <w:b/>
                <w:sz w:val="16"/>
                <w:szCs w:val="16"/>
                <w:lang w:val="sv-SE"/>
              </w:rPr>
            </w:pPr>
            <w:r w:rsidRPr="006D6CAD">
              <w:rPr>
                <w:sz w:val="16"/>
                <w:szCs w:val="16"/>
                <w:lang w:val="sv-SE"/>
              </w:rPr>
              <w:t>Penghasilan</w:t>
            </w:r>
          </w:p>
        </w:tc>
        <w:tc>
          <w:tcPr>
            <w:tcW w:w="1276" w:type="dxa"/>
            <w:tcBorders>
              <w:bottom w:val="single" w:sz="4" w:space="0" w:color="auto"/>
            </w:tcBorders>
            <w:shd w:val="clear" w:color="auto" w:fill="auto"/>
            <w:vAlign w:val="center"/>
          </w:tcPr>
          <w:p w14:paraId="2B6BF906" w14:textId="77777777" w:rsidR="00570250" w:rsidRPr="006D6CAD" w:rsidRDefault="00570250" w:rsidP="003317FC">
            <w:pPr>
              <w:pStyle w:val="BodyText"/>
              <w:spacing w:before="1" w:line="276" w:lineRule="auto"/>
              <w:ind w:left="-126" w:right="-106"/>
              <w:jc w:val="center"/>
              <w:rPr>
                <w:b/>
                <w:sz w:val="16"/>
                <w:szCs w:val="16"/>
                <w:lang w:val="sv-SE"/>
              </w:rPr>
            </w:pPr>
            <w:r w:rsidRPr="006D6CAD">
              <w:rPr>
                <w:sz w:val="16"/>
                <w:szCs w:val="16"/>
                <w:lang w:val="sv-SE"/>
              </w:rPr>
              <w:t>Kondisi Terkini</w:t>
            </w:r>
          </w:p>
        </w:tc>
      </w:tr>
      <w:tr w:rsidR="00570250" w:rsidRPr="00BE2EFE" w14:paraId="3E25BCE5" w14:textId="77777777" w:rsidTr="00570250">
        <w:tc>
          <w:tcPr>
            <w:tcW w:w="601" w:type="dxa"/>
            <w:tcBorders>
              <w:bottom w:val="nil"/>
            </w:tcBorders>
            <w:shd w:val="clear" w:color="auto" w:fill="auto"/>
            <w:vAlign w:val="center"/>
          </w:tcPr>
          <w:p w14:paraId="0F950D94" w14:textId="77777777" w:rsidR="00570250" w:rsidRPr="00570250" w:rsidRDefault="00570250" w:rsidP="003317FC">
            <w:pPr>
              <w:pStyle w:val="BodyText"/>
              <w:spacing w:before="1" w:line="276" w:lineRule="auto"/>
              <w:ind w:left="-108" w:right="-106"/>
              <w:jc w:val="center"/>
              <w:rPr>
                <w:bCs/>
                <w:sz w:val="16"/>
                <w:szCs w:val="16"/>
                <w:lang w:val="sv-SE"/>
              </w:rPr>
            </w:pPr>
            <w:r w:rsidRPr="00570250">
              <w:rPr>
                <w:bCs/>
                <w:sz w:val="16"/>
                <w:szCs w:val="16"/>
                <w:lang w:val="sv-SE"/>
              </w:rPr>
              <w:t>55 th</w:t>
            </w:r>
          </w:p>
        </w:tc>
        <w:tc>
          <w:tcPr>
            <w:tcW w:w="709" w:type="dxa"/>
            <w:tcBorders>
              <w:bottom w:val="nil"/>
            </w:tcBorders>
            <w:shd w:val="clear" w:color="auto" w:fill="auto"/>
            <w:vAlign w:val="center"/>
          </w:tcPr>
          <w:p w14:paraId="643696A5" w14:textId="3036F6EC" w:rsidR="00570250" w:rsidRPr="00570250" w:rsidRDefault="00570250" w:rsidP="003317FC">
            <w:pPr>
              <w:pStyle w:val="BodyText"/>
              <w:spacing w:before="1" w:line="276" w:lineRule="auto"/>
              <w:ind w:left="-104" w:right="-107"/>
              <w:jc w:val="center"/>
              <w:rPr>
                <w:bCs/>
                <w:sz w:val="16"/>
                <w:szCs w:val="16"/>
                <w:lang w:val="sv-SE"/>
              </w:rPr>
            </w:pPr>
            <w:r w:rsidRPr="00570250">
              <w:rPr>
                <w:bCs/>
                <w:sz w:val="16"/>
                <w:szCs w:val="16"/>
                <w:lang w:val="sv-SE"/>
              </w:rPr>
              <w:t>LK</w:t>
            </w:r>
          </w:p>
        </w:tc>
        <w:tc>
          <w:tcPr>
            <w:tcW w:w="850" w:type="dxa"/>
            <w:tcBorders>
              <w:bottom w:val="nil"/>
            </w:tcBorders>
            <w:shd w:val="clear" w:color="auto" w:fill="auto"/>
            <w:vAlign w:val="center"/>
          </w:tcPr>
          <w:p w14:paraId="1D3E1468" w14:textId="77777777" w:rsidR="00570250" w:rsidRPr="00570250" w:rsidRDefault="00570250" w:rsidP="003317FC">
            <w:pPr>
              <w:pStyle w:val="BodyText"/>
              <w:spacing w:before="1" w:line="276" w:lineRule="auto"/>
              <w:ind w:left="-104" w:right="-72"/>
              <w:jc w:val="center"/>
              <w:rPr>
                <w:bCs/>
                <w:sz w:val="16"/>
                <w:szCs w:val="16"/>
                <w:lang w:val="sv-SE"/>
              </w:rPr>
            </w:pPr>
            <w:r w:rsidRPr="00570250">
              <w:rPr>
                <w:bCs/>
                <w:sz w:val="16"/>
                <w:szCs w:val="16"/>
                <w:lang w:val="sv-SE"/>
              </w:rPr>
              <w:t>SMP</w:t>
            </w:r>
          </w:p>
        </w:tc>
        <w:tc>
          <w:tcPr>
            <w:tcW w:w="709" w:type="dxa"/>
            <w:tcBorders>
              <w:bottom w:val="nil"/>
            </w:tcBorders>
            <w:shd w:val="clear" w:color="auto" w:fill="auto"/>
            <w:vAlign w:val="center"/>
          </w:tcPr>
          <w:p w14:paraId="71A192CD" w14:textId="77777777" w:rsidR="00570250" w:rsidRPr="00570250" w:rsidRDefault="00570250" w:rsidP="003317FC">
            <w:pPr>
              <w:pStyle w:val="BodyText"/>
              <w:spacing w:before="1" w:line="276" w:lineRule="auto"/>
              <w:ind w:left="-110" w:right="-108"/>
              <w:jc w:val="center"/>
              <w:rPr>
                <w:bCs/>
                <w:sz w:val="16"/>
                <w:szCs w:val="16"/>
                <w:lang w:val="sv-SE"/>
              </w:rPr>
            </w:pPr>
            <w:r w:rsidRPr="00570250">
              <w:rPr>
                <w:bCs/>
                <w:sz w:val="16"/>
                <w:szCs w:val="16"/>
                <w:lang w:val="sv-SE"/>
              </w:rPr>
              <w:t>46 th</w:t>
            </w:r>
          </w:p>
        </w:tc>
        <w:tc>
          <w:tcPr>
            <w:tcW w:w="1276" w:type="dxa"/>
            <w:tcBorders>
              <w:bottom w:val="nil"/>
            </w:tcBorders>
            <w:shd w:val="clear" w:color="auto" w:fill="auto"/>
            <w:vAlign w:val="center"/>
          </w:tcPr>
          <w:p w14:paraId="5E89A514" w14:textId="77777777" w:rsidR="00570250" w:rsidRPr="00570250" w:rsidRDefault="00570250" w:rsidP="003317FC">
            <w:pPr>
              <w:pStyle w:val="BodyText"/>
              <w:spacing w:before="1" w:line="276" w:lineRule="auto"/>
              <w:ind w:left="-21"/>
              <w:jc w:val="center"/>
              <w:rPr>
                <w:bCs/>
                <w:sz w:val="16"/>
                <w:szCs w:val="16"/>
                <w:lang w:val="sv-SE"/>
              </w:rPr>
            </w:pPr>
            <w:r w:rsidRPr="00570250">
              <w:rPr>
                <w:bCs/>
                <w:sz w:val="16"/>
                <w:szCs w:val="16"/>
                <w:lang w:val="sv-SE"/>
              </w:rPr>
              <w:t>Rp.1.000.000-Rp.2.000.000</w:t>
            </w:r>
          </w:p>
        </w:tc>
        <w:tc>
          <w:tcPr>
            <w:tcW w:w="1276" w:type="dxa"/>
            <w:tcBorders>
              <w:bottom w:val="nil"/>
            </w:tcBorders>
            <w:shd w:val="clear" w:color="auto" w:fill="auto"/>
            <w:vAlign w:val="center"/>
          </w:tcPr>
          <w:p w14:paraId="618ECB9A" w14:textId="77777777" w:rsidR="00570250" w:rsidRPr="00570250" w:rsidRDefault="00570250" w:rsidP="003317FC">
            <w:pPr>
              <w:pStyle w:val="BodyText"/>
              <w:spacing w:before="1" w:line="276" w:lineRule="auto"/>
              <w:ind w:left="-126" w:right="-106"/>
              <w:jc w:val="center"/>
              <w:rPr>
                <w:bCs/>
                <w:sz w:val="16"/>
                <w:szCs w:val="16"/>
                <w:lang w:val="sv-SE"/>
              </w:rPr>
            </w:pPr>
            <w:r w:rsidRPr="00570250">
              <w:rPr>
                <w:bCs/>
                <w:i/>
                <w:iCs/>
                <w:spacing w:val="-1"/>
                <w:sz w:val="16"/>
                <w:szCs w:val="16"/>
                <w:lang w:val="sv-SE"/>
              </w:rPr>
              <w:t>Schizoaffective disorder</w:t>
            </w:r>
          </w:p>
        </w:tc>
      </w:tr>
      <w:tr w:rsidR="00570250" w:rsidRPr="00BE2EFE" w14:paraId="33067B3C" w14:textId="77777777" w:rsidTr="00570250">
        <w:tc>
          <w:tcPr>
            <w:tcW w:w="601" w:type="dxa"/>
            <w:tcBorders>
              <w:top w:val="nil"/>
              <w:bottom w:val="nil"/>
            </w:tcBorders>
            <w:shd w:val="clear" w:color="auto" w:fill="auto"/>
            <w:vAlign w:val="center"/>
          </w:tcPr>
          <w:p w14:paraId="48CC70E3" w14:textId="77777777" w:rsidR="00570250" w:rsidRPr="00570250" w:rsidRDefault="00570250" w:rsidP="003317FC">
            <w:pPr>
              <w:pStyle w:val="BodyText"/>
              <w:spacing w:before="1" w:line="276" w:lineRule="auto"/>
              <w:ind w:left="-108" w:right="-106"/>
              <w:jc w:val="center"/>
              <w:rPr>
                <w:bCs/>
                <w:sz w:val="16"/>
                <w:szCs w:val="16"/>
                <w:lang w:val="sv-SE"/>
              </w:rPr>
            </w:pPr>
            <w:r w:rsidRPr="00570250">
              <w:rPr>
                <w:bCs/>
                <w:sz w:val="16"/>
                <w:szCs w:val="16"/>
                <w:lang w:val="sv-SE"/>
              </w:rPr>
              <w:t>45 th</w:t>
            </w:r>
          </w:p>
        </w:tc>
        <w:tc>
          <w:tcPr>
            <w:tcW w:w="709" w:type="dxa"/>
            <w:tcBorders>
              <w:top w:val="nil"/>
              <w:bottom w:val="nil"/>
            </w:tcBorders>
            <w:shd w:val="clear" w:color="auto" w:fill="auto"/>
            <w:vAlign w:val="center"/>
          </w:tcPr>
          <w:p w14:paraId="66138A2E" w14:textId="707A432A" w:rsidR="00570250" w:rsidRPr="00570250" w:rsidRDefault="00570250" w:rsidP="003317FC">
            <w:pPr>
              <w:pStyle w:val="BodyText"/>
              <w:spacing w:before="1" w:line="276" w:lineRule="auto"/>
              <w:ind w:left="-104" w:right="-107"/>
              <w:jc w:val="center"/>
              <w:rPr>
                <w:bCs/>
                <w:sz w:val="16"/>
                <w:szCs w:val="16"/>
                <w:lang w:val="sv-SE"/>
              </w:rPr>
            </w:pPr>
            <w:r w:rsidRPr="00570250">
              <w:rPr>
                <w:bCs/>
                <w:sz w:val="16"/>
                <w:szCs w:val="16"/>
                <w:lang w:val="sv-SE"/>
              </w:rPr>
              <w:t>LK</w:t>
            </w:r>
          </w:p>
        </w:tc>
        <w:tc>
          <w:tcPr>
            <w:tcW w:w="850" w:type="dxa"/>
            <w:tcBorders>
              <w:top w:val="nil"/>
              <w:bottom w:val="nil"/>
            </w:tcBorders>
            <w:shd w:val="clear" w:color="auto" w:fill="auto"/>
            <w:vAlign w:val="center"/>
          </w:tcPr>
          <w:p w14:paraId="16A8FF20" w14:textId="77777777" w:rsidR="00570250" w:rsidRPr="00570250" w:rsidRDefault="00570250" w:rsidP="003317FC">
            <w:pPr>
              <w:pStyle w:val="BodyText"/>
              <w:spacing w:before="1" w:line="276" w:lineRule="auto"/>
              <w:ind w:left="-104" w:right="-72"/>
              <w:jc w:val="center"/>
              <w:rPr>
                <w:bCs/>
                <w:sz w:val="16"/>
                <w:szCs w:val="16"/>
                <w:lang w:val="sv-SE"/>
              </w:rPr>
            </w:pPr>
            <w:r w:rsidRPr="00570250">
              <w:rPr>
                <w:bCs/>
                <w:sz w:val="16"/>
                <w:szCs w:val="16"/>
                <w:lang w:val="sv-SE"/>
              </w:rPr>
              <w:t>SMA</w:t>
            </w:r>
          </w:p>
        </w:tc>
        <w:tc>
          <w:tcPr>
            <w:tcW w:w="709" w:type="dxa"/>
            <w:tcBorders>
              <w:top w:val="nil"/>
              <w:bottom w:val="nil"/>
            </w:tcBorders>
            <w:shd w:val="clear" w:color="auto" w:fill="auto"/>
            <w:vAlign w:val="center"/>
          </w:tcPr>
          <w:p w14:paraId="6C501E21" w14:textId="77777777" w:rsidR="00570250" w:rsidRPr="00570250" w:rsidRDefault="00570250" w:rsidP="003317FC">
            <w:pPr>
              <w:pStyle w:val="BodyText"/>
              <w:spacing w:before="1" w:line="276" w:lineRule="auto"/>
              <w:ind w:left="-110" w:right="-108"/>
              <w:jc w:val="center"/>
              <w:rPr>
                <w:bCs/>
                <w:sz w:val="16"/>
                <w:szCs w:val="16"/>
                <w:lang w:val="sv-SE"/>
              </w:rPr>
            </w:pPr>
            <w:r w:rsidRPr="00570250">
              <w:rPr>
                <w:bCs/>
                <w:sz w:val="16"/>
                <w:szCs w:val="16"/>
                <w:lang w:val="sv-SE"/>
              </w:rPr>
              <w:t>39 th</w:t>
            </w:r>
          </w:p>
        </w:tc>
        <w:tc>
          <w:tcPr>
            <w:tcW w:w="1276" w:type="dxa"/>
            <w:tcBorders>
              <w:top w:val="nil"/>
              <w:bottom w:val="nil"/>
            </w:tcBorders>
            <w:shd w:val="clear" w:color="auto" w:fill="auto"/>
            <w:vAlign w:val="center"/>
          </w:tcPr>
          <w:p w14:paraId="58A0B7F8" w14:textId="77777777" w:rsidR="00570250" w:rsidRPr="00570250" w:rsidRDefault="00570250" w:rsidP="003317FC">
            <w:pPr>
              <w:pStyle w:val="BodyText"/>
              <w:spacing w:before="1" w:line="276" w:lineRule="auto"/>
              <w:ind w:left="-21"/>
              <w:jc w:val="center"/>
              <w:rPr>
                <w:bCs/>
                <w:sz w:val="16"/>
                <w:szCs w:val="16"/>
                <w:lang w:val="sv-SE"/>
              </w:rPr>
            </w:pPr>
            <w:r w:rsidRPr="00570250">
              <w:rPr>
                <w:bCs/>
                <w:sz w:val="16"/>
                <w:szCs w:val="16"/>
                <w:lang w:val="sv-SE"/>
              </w:rPr>
              <w:t>&lt; Rp.1.000.000</w:t>
            </w:r>
          </w:p>
        </w:tc>
        <w:tc>
          <w:tcPr>
            <w:tcW w:w="1276" w:type="dxa"/>
            <w:tcBorders>
              <w:top w:val="nil"/>
              <w:bottom w:val="nil"/>
            </w:tcBorders>
            <w:shd w:val="clear" w:color="auto" w:fill="auto"/>
            <w:vAlign w:val="center"/>
          </w:tcPr>
          <w:p w14:paraId="28BE9929" w14:textId="77777777" w:rsidR="00570250" w:rsidRPr="00570250" w:rsidRDefault="00570250" w:rsidP="003317FC">
            <w:pPr>
              <w:pStyle w:val="BodyText"/>
              <w:spacing w:before="1" w:line="276" w:lineRule="auto"/>
              <w:ind w:left="-126" w:right="-106"/>
              <w:jc w:val="center"/>
              <w:rPr>
                <w:bCs/>
                <w:sz w:val="16"/>
                <w:szCs w:val="16"/>
                <w:lang w:val="sv-SE"/>
              </w:rPr>
            </w:pPr>
            <w:r w:rsidRPr="00570250">
              <w:rPr>
                <w:bCs/>
                <w:i/>
                <w:iCs/>
                <w:spacing w:val="-1"/>
                <w:sz w:val="16"/>
                <w:szCs w:val="16"/>
                <w:lang w:val="sv-SE"/>
              </w:rPr>
              <w:t>Schizoaffective disorder</w:t>
            </w:r>
          </w:p>
        </w:tc>
      </w:tr>
      <w:tr w:rsidR="00570250" w:rsidRPr="00BE2EFE" w14:paraId="2A0E4DD8" w14:textId="77777777" w:rsidTr="00570250">
        <w:tc>
          <w:tcPr>
            <w:tcW w:w="601" w:type="dxa"/>
            <w:tcBorders>
              <w:top w:val="nil"/>
              <w:bottom w:val="nil"/>
            </w:tcBorders>
            <w:shd w:val="clear" w:color="auto" w:fill="auto"/>
            <w:vAlign w:val="center"/>
          </w:tcPr>
          <w:p w14:paraId="1AB26F43" w14:textId="77777777" w:rsidR="00570250" w:rsidRPr="00570250" w:rsidRDefault="00570250" w:rsidP="003317FC">
            <w:pPr>
              <w:pStyle w:val="BodyText"/>
              <w:spacing w:before="1" w:line="276" w:lineRule="auto"/>
              <w:ind w:left="-108" w:right="-106"/>
              <w:jc w:val="center"/>
              <w:rPr>
                <w:bCs/>
                <w:sz w:val="16"/>
                <w:szCs w:val="16"/>
                <w:lang w:val="sv-SE"/>
              </w:rPr>
            </w:pPr>
            <w:r w:rsidRPr="00570250">
              <w:rPr>
                <w:bCs/>
                <w:sz w:val="16"/>
                <w:szCs w:val="16"/>
                <w:lang w:val="sv-SE"/>
              </w:rPr>
              <w:t>45 th</w:t>
            </w:r>
          </w:p>
        </w:tc>
        <w:tc>
          <w:tcPr>
            <w:tcW w:w="709" w:type="dxa"/>
            <w:tcBorders>
              <w:top w:val="nil"/>
              <w:bottom w:val="nil"/>
            </w:tcBorders>
            <w:shd w:val="clear" w:color="auto" w:fill="auto"/>
            <w:vAlign w:val="center"/>
          </w:tcPr>
          <w:p w14:paraId="4A63153C" w14:textId="60B179E0" w:rsidR="00570250" w:rsidRPr="00570250" w:rsidRDefault="00570250" w:rsidP="003317FC">
            <w:pPr>
              <w:pStyle w:val="BodyText"/>
              <w:spacing w:before="1" w:line="276" w:lineRule="auto"/>
              <w:ind w:left="-104" w:right="-107"/>
              <w:jc w:val="center"/>
              <w:rPr>
                <w:bCs/>
                <w:sz w:val="16"/>
                <w:szCs w:val="16"/>
                <w:lang w:val="sv-SE"/>
              </w:rPr>
            </w:pPr>
            <w:r w:rsidRPr="00570250">
              <w:rPr>
                <w:bCs/>
                <w:sz w:val="16"/>
                <w:szCs w:val="16"/>
                <w:lang w:val="sv-SE"/>
              </w:rPr>
              <w:t>LK</w:t>
            </w:r>
          </w:p>
        </w:tc>
        <w:tc>
          <w:tcPr>
            <w:tcW w:w="850" w:type="dxa"/>
            <w:tcBorders>
              <w:top w:val="nil"/>
              <w:bottom w:val="nil"/>
            </w:tcBorders>
            <w:shd w:val="clear" w:color="auto" w:fill="auto"/>
            <w:vAlign w:val="center"/>
          </w:tcPr>
          <w:p w14:paraId="56328BF7" w14:textId="77777777" w:rsidR="00570250" w:rsidRPr="00570250" w:rsidRDefault="00570250" w:rsidP="003317FC">
            <w:pPr>
              <w:pStyle w:val="BodyText"/>
              <w:spacing w:before="1" w:line="276" w:lineRule="auto"/>
              <w:ind w:left="-104" w:right="-72"/>
              <w:jc w:val="center"/>
              <w:rPr>
                <w:bCs/>
                <w:sz w:val="16"/>
                <w:szCs w:val="16"/>
                <w:lang w:val="sv-SE"/>
              </w:rPr>
            </w:pPr>
            <w:r w:rsidRPr="00570250">
              <w:rPr>
                <w:bCs/>
                <w:sz w:val="16"/>
                <w:szCs w:val="16"/>
                <w:lang w:val="sv-SE"/>
              </w:rPr>
              <w:t>SMA</w:t>
            </w:r>
          </w:p>
        </w:tc>
        <w:tc>
          <w:tcPr>
            <w:tcW w:w="709" w:type="dxa"/>
            <w:tcBorders>
              <w:top w:val="nil"/>
              <w:bottom w:val="nil"/>
            </w:tcBorders>
            <w:shd w:val="clear" w:color="auto" w:fill="auto"/>
            <w:vAlign w:val="center"/>
          </w:tcPr>
          <w:p w14:paraId="6C307585" w14:textId="77777777" w:rsidR="00570250" w:rsidRPr="00570250" w:rsidRDefault="00570250" w:rsidP="003317FC">
            <w:pPr>
              <w:pStyle w:val="BodyText"/>
              <w:spacing w:before="1" w:line="276" w:lineRule="auto"/>
              <w:ind w:left="-110" w:right="-108"/>
              <w:jc w:val="center"/>
              <w:rPr>
                <w:bCs/>
                <w:sz w:val="16"/>
                <w:szCs w:val="16"/>
                <w:lang w:val="sv-SE"/>
              </w:rPr>
            </w:pPr>
            <w:r w:rsidRPr="00570250">
              <w:rPr>
                <w:bCs/>
                <w:sz w:val="16"/>
                <w:szCs w:val="16"/>
                <w:lang w:val="sv-SE"/>
              </w:rPr>
              <w:t>30 th</w:t>
            </w:r>
          </w:p>
        </w:tc>
        <w:tc>
          <w:tcPr>
            <w:tcW w:w="1276" w:type="dxa"/>
            <w:tcBorders>
              <w:top w:val="nil"/>
              <w:bottom w:val="nil"/>
            </w:tcBorders>
            <w:shd w:val="clear" w:color="auto" w:fill="auto"/>
            <w:vAlign w:val="center"/>
          </w:tcPr>
          <w:p w14:paraId="1A1953A6" w14:textId="77777777" w:rsidR="00570250" w:rsidRPr="00570250" w:rsidRDefault="00570250" w:rsidP="003317FC">
            <w:pPr>
              <w:pStyle w:val="BodyText"/>
              <w:spacing w:before="1" w:line="276" w:lineRule="auto"/>
              <w:ind w:left="-21"/>
              <w:jc w:val="center"/>
              <w:rPr>
                <w:bCs/>
                <w:sz w:val="16"/>
                <w:szCs w:val="16"/>
                <w:lang w:val="sv-SE"/>
              </w:rPr>
            </w:pPr>
            <w:r w:rsidRPr="00570250">
              <w:rPr>
                <w:bCs/>
                <w:sz w:val="16"/>
                <w:szCs w:val="16"/>
                <w:lang w:val="sv-SE"/>
              </w:rPr>
              <w:t>&lt; Rp.1.000.000</w:t>
            </w:r>
          </w:p>
        </w:tc>
        <w:tc>
          <w:tcPr>
            <w:tcW w:w="1276" w:type="dxa"/>
            <w:tcBorders>
              <w:top w:val="nil"/>
              <w:bottom w:val="nil"/>
            </w:tcBorders>
            <w:shd w:val="clear" w:color="auto" w:fill="auto"/>
            <w:vAlign w:val="center"/>
          </w:tcPr>
          <w:p w14:paraId="58AAC32C" w14:textId="77777777" w:rsidR="00570250" w:rsidRPr="00570250" w:rsidRDefault="00570250" w:rsidP="003317FC">
            <w:pPr>
              <w:pStyle w:val="BodyText"/>
              <w:spacing w:before="1" w:line="276" w:lineRule="auto"/>
              <w:ind w:left="-126" w:right="-106"/>
              <w:jc w:val="center"/>
              <w:rPr>
                <w:bCs/>
                <w:sz w:val="16"/>
                <w:szCs w:val="16"/>
                <w:lang w:val="sv-SE"/>
              </w:rPr>
            </w:pPr>
            <w:r w:rsidRPr="00570250">
              <w:rPr>
                <w:bCs/>
                <w:i/>
                <w:iCs/>
                <w:spacing w:val="-1"/>
                <w:sz w:val="16"/>
                <w:szCs w:val="16"/>
                <w:lang w:val="sv-SE"/>
              </w:rPr>
              <w:t>Schizoaffective disorder</w:t>
            </w:r>
          </w:p>
        </w:tc>
      </w:tr>
      <w:tr w:rsidR="00570250" w:rsidRPr="00BE2EFE" w14:paraId="03B3B3D1" w14:textId="77777777" w:rsidTr="00570250">
        <w:tc>
          <w:tcPr>
            <w:tcW w:w="601" w:type="dxa"/>
            <w:tcBorders>
              <w:top w:val="nil"/>
              <w:bottom w:val="nil"/>
            </w:tcBorders>
            <w:shd w:val="clear" w:color="auto" w:fill="auto"/>
            <w:vAlign w:val="center"/>
          </w:tcPr>
          <w:p w14:paraId="01CD2FAA" w14:textId="77777777" w:rsidR="00570250" w:rsidRPr="00570250" w:rsidRDefault="00570250" w:rsidP="003317FC">
            <w:pPr>
              <w:pStyle w:val="BodyText"/>
              <w:spacing w:before="1" w:line="276" w:lineRule="auto"/>
              <w:ind w:left="-108" w:right="-106"/>
              <w:jc w:val="center"/>
              <w:rPr>
                <w:bCs/>
                <w:sz w:val="16"/>
                <w:szCs w:val="16"/>
                <w:lang w:val="sv-SE"/>
              </w:rPr>
            </w:pPr>
            <w:r w:rsidRPr="00570250">
              <w:rPr>
                <w:bCs/>
                <w:sz w:val="16"/>
                <w:szCs w:val="16"/>
                <w:lang w:val="sv-SE"/>
              </w:rPr>
              <w:t>67 th</w:t>
            </w:r>
          </w:p>
        </w:tc>
        <w:tc>
          <w:tcPr>
            <w:tcW w:w="709" w:type="dxa"/>
            <w:tcBorders>
              <w:top w:val="nil"/>
              <w:bottom w:val="nil"/>
            </w:tcBorders>
            <w:shd w:val="clear" w:color="auto" w:fill="auto"/>
            <w:vAlign w:val="center"/>
          </w:tcPr>
          <w:p w14:paraId="37AA3838" w14:textId="38B8FE13" w:rsidR="00570250" w:rsidRPr="00570250" w:rsidRDefault="00570250" w:rsidP="003317FC">
            <w:pPr>
              <w:pStyle w:val="BodyText"/>
              <w:spacing w:before="1" w:line="276" w:lineRule="auto"/>
              <w:ind w:left="-104" w:right="-107"/>
              <w:jc w:val="center"/>
              <w:rPr>
                <w:bCs/>
                <w:sz w:val="16"/>
                <w:szCs w:val="16"/>
                <w:lang w:val="sv-SE"/>
              </w:rPr>
            </w:pPr>
            <w:r w:rsidRPr="00570250">
              <w:rPr>
                <w:bCs/>
                <w:sz w:val="16"/>
                <w:szCs w:val="16"/>
                <w:lang w:val="sv-SE"/>
              </w:rPr>
              <w:t>PR</w:t>
            </w:r>
          </w:p>
        </w:tc>
        <w:tc>
          <w:tcPr>
            <w:tcW w:w="850" w:type="dxa"/>
            <w:tcBorders>
              <w:top w:val="nil"/>
              <w:bottom w:val="nil"/>
            </w:tcBorders>
            <w:shd w:val="clear" w:color="auto" w:fill="auto"/>
            <w:vAlign w:val="center"/>
          </w:tcPr>
          <w:p w14:paraId="183B7D50" w14:textId="77777777" w:rsidR="00570250" w:rsidRPr="00570250" w:rsidRDefault="00570250" w:rsidP="003317FC">
            <w:pPr>
              <w:pStyle w:val="BodyText"/>
              <w:spacing w:before="1" w:line="276" w:lineRule="auto"/>
              <w:ind w:left="-104" w:right="-72"/>
              <w:jc w:val="center"/>
              <w:rPr>
                <w:bCs/>
                <w:sz w:val="16"/>
                <w:szCs w:val="16"/>
                <w:lang w:val="sv-SE"/>
              </w:rPr>
            </w:pPr>
            <w:r w:rsidRPr="00570250">
              <w:rPr>
                <w:bCs/>
                <w:sz w:val="16"/>
                <w:szCs w:val="16"/>
                <w:lang w:val="sv-SE"/>
              </w:rPr>
              <w:t>SD</w:t>
            </w:r>
          </w:p>
        </w:tc>
        <w:tc>
          <w:tcPr>
            <w:tcW w:w="709" w:type="dxa"/>
            <w:tcBorders>
              <w:top w:val="nil"/>
              <w:bottom w:val="nil"/>
            </w:tcBorders>
            <w:shd w:val="clear" w:color="auto" w:fill="auto"/>
            <w:vAlign w:val="center"/>
          </w:tcPr>
          <w:p w14:paraId="3D431CB0" w14:textId="77777777" w:rsidR="00570250" w:rsidRPr="00570250" w:rsidRDefault="00570250" w:rsidP="003317FC">
            <w:pPr>
              <w:pStyle w:val="BodyText"/>
              <w:spacing w:before="1" w:line="276" w:lineRule="auto"/>
              <w:ind w:left="-110" w:right="-108"/>
              <w:jc w:val="center"/>
              <w:rPr>
                <w:bCs/>
                <w:sz w:val="16"/>
                <w:szCs w:val="16"/>
                <w:lang w:val="sv-SE"/>
              </w:rPr>
            </w:pPr>
            <w:r w:rsidRPr="00570250">
              <w:rPr>
                <w:bCs/>
                <w:sz w:val="16"/>
                <w:szCs w:val="16"/>
                <w:lang w:val="sv-SE"/>
              </w:rPr>
              <w:t>20 th</w:t>
            </w:r>
          </w:p>
        </w:tc>
        <w:tc>
          <w:tcPr>
            <w:tcW w:w="1276" w:type="dxa"/>
            <w:tcBorders>
              <w:top w:val="nil"/>
              <w:bottom w:val="nil"/>
            </w:tcBorders>
            <w:shd w:val="clear" w:color="auto" w:fill="auto"/>
            <w:vAlign w:val="center"/>
          </w:tcPr>
          <w:p w14:paraId="52B04F5F" w14:textId="77777777" w:rsidR="00570250" w:rsidRPr="00570250" w:rsidRDefault="00570250" w:rsidP="003317FC">
            <w:pPr>
              <w:pStyle w:val="BodyText"/>
              <w:spacing w:before="1" w:line="276" w:lineRule="auto"/>
              <w:ind w:left="-21"/>
              <w:jc w:val="center"/>
              <w:rPr>
                <w:bCs/>
                <w:sz w:val="16"/>
                <w:szCs w:val="16"/>
                <w:lang w:val="sv-SE"/>
              </w:rPr>
            </w:pPr>
            <w:r w:rsidRPr="00570250">
              <w:rPr>
                <w:bCs/>
                <w:sz w:val="16"/>
                <w:szCs w:val="16"/>
                <w:lang w:val="sv-SE"/>
              </w:rPr>
              <w:t>&lt; Rp.1.000.000</w:t>
            </w:r>
          </w:p>
        </w:tc>
        <w:tc>
          <w:tcPr>
            <w:tcW w:w="1276" w:type="dxa"/>
            <w:tcBorders>
              <w:top w:val="nil"/>
              <w:bottom w:val="nil"/>
            </w:tcBorders>
            <w:shd w:val="clear" w:color="auto" w:fill="auto"/>
            <w:vAlign w:val="center"/>
          </w:tcPr>
          <w:p w14:paraId="50E1DBA2" w14:textId="77777777" w:rsidR="00570250" w:rsidRPr="00570250" w:rsidRDefault="00570250" w:rsidP="003317FC">
            <w:pPr>
              <w:pStyle w:val="BodyText"/>
              <w:spacing w:before="1" w:line="276" w:lineRule="auto"/>
              <w:ind w:left="-126" w:right="-106"/>
              <w:jc w:val="center"/>
              <w:rPr>
                <w:bCs/>
                <w:i/>
                <w:iCs/>
                <w:spacing w:val="-1"/>
                <w:sz w:val="16"/>
                <w:szCs w:val="16"/>
                <w:lang w:val="sv-SE"/>
              </w:rPr>
            </w:pPr>
            <w:r w:rsidRPr="00570250">
              <w:rPr>
                <w:bCs/>
                <w:i/>
                <w:iCs/>
                <w:spacing w:val="-1"/>
                <w:sz w:val="16"/>
                <w:szCs w:val="16"/>
                <w:lang w:val="sv-SE"/>
              </w:rPr>
              <w:t>Schizoaffective disorder</w:t>
            </w:r>
          </w:p>
        </w:tc>
      </w:tr>
      <w:tr w:rsidR="00570250" w:rsidRPr="00BE2EFE" w14:paraId="6CC35CB2" w14:textId="77777777" w:rsidTr="00570250">
        <w:tc>
          <w:tcPr>
            <w:tcW w:w="601" w:type="dxa"/>
            <w:tcBorders>
              <w:top w:val="nil"/>
              <w:bottom w:val="single" w:sz="4" w:space="0" w:color="auto"/>
            </w:tcBorders>
            <w:shd w:val="clear" w:color="auto" w:fill="auto"/>
            <w:vAlign w:val="center"/>
          </w:tcPr>
          <w:p w14:paraId="200603DD" w14:textId="77777777" w:rsidR="00570250" w:rsidRPr="00570250" w:rsidRDefault="00570250" w:rsidP="003317FC">
            <w:pPr>
              <w:pStyle w:val="BodyText"/>
              <w:spacing w:before="1" w:line="276" w:lineRule="auto"/>
              <w:ind w:left="-108" w:right="-106"/>
              <w:jc w:val="center"/>
              <w:rPr>
                <w:bCs/>
                <w:sz w:val="16"/>
                <w:szCs w:val="16"/>
                <w:lang w:val="sv-SE"/>
              </w:rPr>
            </w:pPr>
            <w:r w:rsidRPr="00570250">
              <w:rPr>
                <w:bCs/>
                <w:sz w:val="16"/>
                <w:szCs w:val="16"/>
                <w:lang w:val="sv-SE"/>
              </w:rPr>
              <w:t>63 th</w:t>
            </w:r>
          </w:p>
        </w:tc>
        <w:tc>
          <w:tcPr>
            <w:tcW w:w="709" w:type="dxa"/>
            <w:tcBorders>
              <w:top w:val="nil"/>
              <w:bottom w:val="single" w:sz="4" w:space="0" w:color="auto"/>
            </w:tcBorders>
            <w:shd w:val="clear" w:color="auto" w:fill="auto"/>
            <w:vAlign w:val="center"/>
          </w:tcPr>
          <w:p w14:paraId="21CEEBD6" w14:textId="41D9CE19" w:rsidR="00570250" w:rsidRPr="00570250" w:rsidRDefault="00570250" w:rsidP="003317FC">
            <w:pPr>
              <w:pStyle w:val="BodyText"/>
              <w:spacing w:before="1" w:line="276" w:lineRule="auto"/>
              <w:ind w:left="-104" w:right="-107"/>
              <w:jc w:val="center"/>
              <w:rPr>
                <w:bCs/>
                <w:sz w:val="16"/>
                <w:szCs w:val="16"/>
                <w:lang w:val="sv-SE"/>
              </w:rPr>
            </w:pPr>
            <w:r w:rsidRPr="00570250">
              <w:rPr>
                <w:bCs/>
                <w:sz w:val="16"/>
                <w:szCs w:val="16"/>
                <w:lang w:val="sv-SE"/>
              </w:rPr>
              <w:t>PR</w:t>
            </w:r>
          </w:p>
        </w:tc>
        <w:tc>
          <w:tcPr>
            <w:tcW w:w="850" w:type="dxa"/>
            <w:tcBorders>
              <w:top w:val="nil"/>
              <w:bottom w:val="single" w:sz="4" w:space="0" w:color="auto"/>
            </w:tcBorders>
            <w:shd w:val="clear" w:color="auto" w:fill="auto"/>
            <w:vAlign w:val="center"/>
          </w:tcPr>
          <w:p w14:paraId="1A3A2D36" w14:textId="77777777" w:rsidR="00570250" w:rsidRPr="00570250" w:rsidRDefault="00570250" w:rsidP="003317FC">
            <w:pPr>
              <w:pStyle w:val="BodyText"/>
              <w:spacing w:before="1" w:line="276" w:lineRule="auto"/>
              <w:ind w:left="-104" w:right="-72"/>
              <w:jc w:val="center"/>
              <w:rPr>
                <w:bCs/>
                <w:sz w:val="16"/>
                <w:szCs w:val="16"/>
                <w:lang w:val="sv-SE"/>
              </w:rPr>
            </w:pPr>
            <w:r w:rsidRPr="00570250">
              <w:rPr>
                <w:bCs/>
                <w:sz w:val="16"/>
                <w:szCs w:val="16"/>
                <w:lang w:val="sv-SE"/>
              </w:rPr>
              <w:t>SD</w:t>
            </w:r>
          </w:p>
        </w:tc>
        <w:tc>
          <w:tcPr>
            <w:tcW w:w="709" w:type="dxa"/>
            <w:tcBorders>
              <w:top w:val="nil"/>
              <w:bottom w:val="single" w:sz="4" w:space="0" w:color="auto"/>
            </w:tcBorders>
            <w:shd w:val="clear" w:color="auto" w:fill="auto"/>
            <w:vAlign w:val="center"/>
          </w:tcPr>
          <w:p w14:paraId="44E53A7F" w14:textId="77777777" w:rsidR="00570250" w:rsidRPr="00570250" w:rsidRDefault="00570250" w:rsidP="003317FC">
            <w:pPr>
              <w:pStyle w:val="BodyText"/>
              <w:spacing w:before="1" w:line="276" w:lineRule="auto"/>
              <w:ind w:left="-110" w:right="-108"/>
              <w:jc w:val="center"/>
              <w:rPr>
                <w:bCs/>
                <w:sz w:val="16"/>
                <w:szCs w:val="16"/>
                <w:lang w:val="sv-SE"/>
              </w:rPr>
            </w:pPr>
            <w:r w:rsidRPr="00570250">
              <w:rPr>
                <w:bCs/>
                <w:sz w:val="16"/>
                <w:szCs w:val="16"/>
                <w:lang w:val="sv-SE"/>
              </w:rPr>
              <w:t>18 th</w:t>
            </w:r>
          </w:p>
        </w:tc>
        <w:tc>
          <w:tcPr>
            <w:tcW w:w="1276" w:type="dxa"/>
            <w:tcBorders>
              <w:top w:val="nil"/>
              <w:bottom w:val="single" w:sz="4" w:space="0" w:color="auto"/>
            </w:tcBorders>
            <w:shd w:val="clear" w:color="auto" w:fill="auto"/>
            <w:vAlign w:val="center"/>
          </w:tcPr>
          <w:p w14:paraId="2901F7B9" w14:textId="77777777" w:rsidR="00570250" w:rsidRPr="00570250" w:rsidRDefault="00570250" w:rsidP="003317FC">
            <w:pPr>
              <w:pStyle w:val="BodyText"/>
              <w:spacing w:before="1" w:line="276" w:lineRule="auto"/>
              <w:ind w:left="-21"/>
              <w:jc w:val="center"/>
              <w:rPr>
                <w:bCs/>
                <w:sz w:val="16"/>
                <w:szCs w:val="16"/>
                <w:lang w:val="sv-SE"/>
              </w:rPr>
            </w:pPr>
            <w:r w:rsidRPr="00570250">
              <w:rPr>
                <w:bCs/>
                <w:sz w:val="16"/>
                <w:szCs w:val="16"/>
                <w:lang w:val="sv-SE"/>
              </w:rPr>
              <w:t>&lt; Rp.1.000.000</w:t>
            </w:r>
          </w:p>
        </w:tc>
        <w:tc>
          <w:tcPr>
            <w:tcW w:w="1276" w:type="dxa"/>
            <w:tcBorders>
              <w:top w:val="nil"/>
              <w:bottom w:val="single" w:sz="4" w:space="0" w:color="auto"/>
            </w:tcBorders>
            <w:shd w:val="clear" w:color="auto" w:fill="auto"/>
            <w:vAlign w:val="center"/>
          </w:tcPr>
          <w:p w14:paraId="4B894907" w14:textId="77777777" w:rsidR="00570250" w:rsidRPr="00570250" w:rsidRDefault="00570250" w:rsidP="003317FC">
            <w:pPr>
              <w:pStyle w:val="BodyText"/>
              <w:spacing w:before="1" w:line="276" w:lineRule="auto"/>
              <w:ind w:left="-126" w:right="-106"/>
              <w:jc w:val="center"/>
              <w:rPr>
                <w:bCs/>
                <w:sz w:val="16"/>
                <w:szCs w:val="16"/>
                <w:lang w:val="sv-SE"/>
              </w:rPr>
            </w:pPr>
            <w:r w:rsidRPr="00570250">
              <w:rPr>
                <w:bCs/>
                <w:i/>
                <w:iCs/>
                <w:spacing w:val="-1"/>
                <w:sz w:val="16"/>
                <w:szCs w:val="16"/>
                <w:lang w:val="sv-SE"/>
              </w:rPr>
              <w:t>Skizofrenia katatonik</w:t>
            </w:r>
          </w:p>
        </w:tc>
      </w:tr>
    </w:tbl>
    <w:p w14:paraId="1DC7F9A0" w14:textId="77777777" w:rsidR="00570250" w:rsidRPr="00BE2EFE" w:rsidRDefault="00570250" w:rsidP="00570250">
      <w:pPr>
        <w:spacing w:line="276" w:lineRule="auto"/>
        <w:ind w:firstLine="284"/>
        <w:contextualSpacing/>
        <w:jc w:val="both"/>
      </w:pPr>
    </w:p>
    <w:p w14:paraId="499BA2FD" w14:textId="77777777" w:rsidR="00570250" w:rsidRDefault="00570250" w:rsidP="00570250">
      <w:pPr>
        <w:spacing w:line="276" w:lineRule="auto"/>
        <w:ind w:firstLine="284"/>
        <w:contextualSpacing/>
        <w:jc w:val="both"/>
        <w:rPr>
          <w:lang w:val="sv-SE"/>
        </w:rPr>
      </w:pPr>
      <w:r w:rsidRPr="00BE2EFE">
        <w:t xml:space="preserve">Berdasarkan hasil observasi, seluruh partisipan berusia lebih dari 40 tahun, dengan rincian usia partisipan pertama 55 tahun, partisipan kedua 45 tahun, partisipan ketiga 67 tahun, partisipan keempat 63 tahun, dan partisipan kelima 45 tahun. Usia menjadi salah satu faktor yang memengaruhi pengetahuan, pemahaman, dan respons terhadap psikoedukasi, yang penting untuk keberhasilan pengobatan nonfarmakologi melalui dukungan keluarga pada pasien skizofrenia. </w:t>
      </w:r>
      <w:r w:rsidRPr="00BE2EFE">
        <w:rPr>
          <w:lang w:val="sv-SE"/>
        </w:rPr>
        <w:t xml:space="preserve">Hal ini sejalan dengan penelitian Dharmawati dan Wirata (2016), yang menyatakan bahwa bertambahnya usia memengaruhi aspek fisik dan psikologis seseorang. Berdasarkan jenis kelamin, lebih banyak laki-laki yang merawat pasien, karena pasien masih sering mengamuk. Namun, temuan ini bertentangan dengan penelitian Marlita (2020), yang menunjukkan bahwa </w:t>
      </w:r>
    </w:p>
    <w:p w14:paraId="16F96DAC" w14:textId="77777777" w:rsidR="00570250" w:rsidRDefault="00570250" w:rsidP="00570250">
      <w:pPr>
        <w:spacing w:line="276" w:lineRule="auto"/>
        <w:ind w:firstLine="284"/>
        <w:contextualSpacing/>
        <w:jc w:val="both"/>
        <w:rPr>
          <w:lang w:val="sv-SE"/>
        </w:rPr>
      </w:pPr>
    </w:p>
    <w:p w14:paraId="32D29DA0" w14:textId="77777777" w:rsidR="00570250" w:rsidRDefault="00570250" w:rsidP="00570250">
      <w:pPr>
        <w:spacing w:line="276" w:lineRule="auto"/>
        <w:ind w:firstLine="284"/>
        <w:contextualSpacing/>
        <w:jc w:val="both"/>
        <w:rPr>
          <w:lang w:val="sv-SE"/>
        </w:rPr>
      </w:pPr>
    </w:p>
    <w:p w14:paraId="7044F18A" w14:textId="77777777" w:rsidR="00570250" w:rsidRDefault="00570250" w:rsidP="00570250">
      <w:pPr>
        <w:spacing w:line="276" w:lineRule="auto"/>
        <w:ind w:firstLine="284"/>
        <w:contextualSpacing/>
        <w:jc w:val="both"/>
        <w:rPr>
          <w:lang w:val="sv-SE"/>
        </w:rPr>
      </w:pPr>
    </w:p>
    <w:p w14:paraId="0FDD1486" w14:textId="79F122D7" w:rsidR="00570250" w:rsidRPr="00BE2EFE" w:rsidRDefault="00570250" w:rsidP="00570250">
      <w:pPr>
        <w:spacing w:line="276" w:lineRule="auto"/>
        <w:contextualSpacing/>
        <w:jc w:val="both"/>
        <w:rPr>
          <w:lang w:val="sv-SE"/>
        </w:rPr>
      </w:pPr>
      <w:r w:rsidRPr="00BE2EFE">
        <w:rPr>
          <w:lang w:val="sv-SE"/>
        </w:rPr>
        <w:lastRenderedPageBreak/>
        <w:t>perempuan lebih dominan dalam memberikan perhatian karena peran alaminya sebagai pengasuh sejak proses kehamilan.</w:t>
      </w:r>
    </w:p>
    <w:p w14:paraId="2F6921D0" w14:textId="77777777" w:rsidR="00570250" w:rsidRPr="00BE2EFE" w:rsidRDefault="00570250" w:rsidP="00570250">
      <w:pPr>
        <w:spacing w:line="276" w:lineRule="auto"/>
        <w:contextualSpacing/>
        <w:jc w:val="both"/>
        <w:rPr>
          <w:lang w:val="sv-SE"/>
        </w:rPr>
      </w:pPr>
    </w:p>
    <w:p w14:paraId="6F42E6D3" w14:textId="2679033E" w:rsidR="00570250" w:rsidRPr="00BE2EFE" w:rsidRDefault="00570250" w:rsidP="00570250">
      <w:pPr>
        <w:spacing w:line="276" w:lineRule="auto"/>
        <w:ind w:firstLine="284"/>
        <w:contextualSpacing/>
        <w:jc w:val="both"/>
        <w:rPr>
          <w:lang w:val="sv-SE"/>
        </w:rPr>
      </w:pPr>
      <w:r w:rsidRPr="00BE2EFE">
        <w:rPr>
          <w:lang w:val="sv-SE"/>
        </w:rPr>
        <w:t xml:space="preserve">Tingkat pendidikan juga menjadi faktor penting, di mana mayoritas partisipan berpendidikan SD dan SMA. Partisipan dengan pendidikan SD lebih sulit memahami informasi psikoedukasi, sesuai dengan penelitian Pramono et al. (2018), yang menegaskan bahwa pendidikan dapat meningkatkan pengetahuan. Seluruh partisipan memiliki hubungan keluarga kandung dengan pasien, yang menjadi faktor penunjang </w:t>
      </w:r>
      <w:r>
        <w:rPr>
          <w:lang w:val="sv-SE"/>
        </w:rPr>
        <w:t xml:space="preserve">    </w:t>
      </w:r>
      <w:r w:rsidRPr="00BE2EFE">
        <w:rPr>
          <w:lang w:val="sv-SE"/>
        </w:rPr>
        <w:t>penting dalam kesembuhan, karena pasien lebih mau berkomunikasi dengan anggota keluarga terdekat (Kemenkes, 2023).</w:t>
      </w:r>
    </w:p>
    <w:p w14:paraId="749E2AAE" w14:textId="77777777" w:rsidR="00570250" w:rsidRPr="00BE2EFE" w:rsidRDefault="00570250" w:rsidP="00570250">
      <w:pPr>
        <w:spacing w:line="276" w:lineRule="auto"/>
        <w:contextualSpacing/>
        <w:jc w:val="both"/>
        <w:rPr>
          <w:lang w:val="sv-SE"/>
        </w:rPr>
      </w:pPr>
    </w:p>
    <w:p w14:paraId="72D84321" w14:textId="77777777" w:rsidR="00570250" w:rsidRPr="00BE2EFE" w:rsidRDefault="00570250" w:rsidP="00570250">
      <w:pPr>
        <w:spacing w:line="276" w:lineRule="auto"/>
        <w:ind w:firstLine="284"/>
        <w:contextualSpacing/>
        <w:jc w:val="both"/>
        <w:rPr>
          <w:lang w:val="sv-SE"/>
        </w:rPr>
      </w:pPr>
      <w:r w:rsidRPr="00BE2EFE">
        <w:rPr>
          <w:lang w:val="sv-SE"/>
        </w:rPr>
        <w:t>Dari sisi ekonomi, empat partisipan berpenghasilan kurang dari Rp1.000.000 per bulan, dan satu partisipan memiliki penghasilan Rp1.000.000–Rp2.000.000 per bulan. Penghasilan rendah memengaruhi kemampuan keluarga memberikan dukungan, sebagaimana disampaikan Nasriati (2017), bahwa status ekonomi menentukan fasilitas yang dapat digunakan untuk mendukung pengobatan, sehingga berpengaruh terhadap tingkat dukungan keluarga.</w:t>
      </w:r>
    </w:p>
    <w:p w14:paraId="6D9434CF" w14:textId="77777777" w:rsidR="00570250" w:rsidRPr="00BE2EFE" w:rsidRDefault="00570250" w:rsidP="00570250">
      <w:pPr>
        <w:spacing w:line="276" w:lineRule="auto"/>
        <w:ind w:firstLine="284"/>
        <w:contextualSpacing/>
        <w:jc w:val="both"/>
        <w:rPr>
          <w:lang w:val="sv-SE"/>
        </w:rPr>
      </w:pPr>
    </w:p>
    <w:p w14:paraId="69BAD1B9" w14:textId="77777777" w:rsidR="00570250" w:rsidRPr="00BE2EFE" w:rsidRDefault="00570250" w:rsidP="00570250">
      <w:pPr>
        <w:pStyle w:val="Heading2"/>
        <w:numPr>
          <w:ilvl w:val="1"/>
          <w:numId w:val="2"/>
        </w:numPr>
        <w:tabs>
          <w:tab w:val="left" w:pos="0"/>
        </w:tabs>
        <w:suppressAutoHyphens/>
        <w:spacing w:line="276" w:lineRule="auto"/>
        <w:ind w:left="426" w:hanging="426"/>
        <w:contextualSpacing/>
        <w:jc w:val="both"/>
        <w:rPr>
          <w:sz w:val="22"/>
          <w:szCs w:val="22"/>
          <w:lang w:val="sv-SE"/>
        </w:rPr>
      </w:pPr>
      <w:r w:rsidRPr="00570250">
        <w:rPr>
          <w:color w:val="auto"/>
          <w:sz w:val="22"/>
          <w:szCs w:val="22"/>
          <w:lang w:val="sv-SE"/>
        </w:rPr>
        <w:t xml:space="preserve">2. Penerapan Dukungan Keluarga oleh </w:t>
      </w:r>
      <w:r w:rsidRPr="00570250">
        <w:rPr>
          <w:i/>
          <w:iCs/>
          <w:color w:val="auto"/>
          <w:sz w:val="22"/>
          <w:szCs w:val="22"/>
          <w:lang w:val="sv-SE"/>
        </w:rPr>
        <w:t>Caregiver</w:t>
      </w:r>
      <w:r w:rsidRPr="00570250">
        <w:rPr>
          <w:color w:val="auto"/>
          <w:sz w:val="22"/>
          <w:szCs w:val="22"/>
          <w:lang w:val="sv-SE"/>
        </w:rPr>
        <w:t xml:space="preserve"> Skizofrenia</w:t>
      </w:r>
    </w:p>
    <w:p w14:paraId="078CC67C" w14:textId="7C078130" w:rsidR="00BA70B4" w:rsidRDefault="00570250" w:rsidP="00570250">
      <w:pPr>
        <w:spacing w:line="276" w:lineRule="auto"/>
        <w:jc w:val="both"/>
        <w:rPr>
          <w:lang w:val="sv-SE"/>
        </w:rPr>
      </w:pPr>
      <w:r w:rsidRPr="00BE2EFE">
        <w:rPr>
          <w:lang w:val="sv-SE"/>
        </w:rPr>
        <w:t xml:space="preserve">Hasil penelitian menemukan bahwa peran dukungan keluarga yang diberikan kepada pasien skizofrenia oleh seluruh partisipan telah maksimal, menunjukkan bahwa psikoedukasi memengaruhi </w:t>
      </w:r>
      <w:r>
        <w:rPr>
          <w:lang w:val="sv-SE"/>
        </w:rPr>
        <w:t xml:space="preserve">    </w:t>
      </w:r>
      <w:r w:rsidRPr="00BE2EFE">
        <w:rPr>
          <w:lang w:val="sv-SE"/>
        </w:rPr>
        <w:t xml:space="preserve">pola pikir partisipan. Sebelum psikoedukasi </w:t>
      </w:r>
      <w:r>
        <w:rPr>
          <w:lang w:val="sv-SE"/>
        </w:rPr>
        <w:t xml:space="preserve"> </w:t>
      </w:r>
      <w:r w:rsidRPr="00BE2EFE">
        <w:rPr>
          <w:lang w:val="sv-SE"/>
        </w:rPr>
        <w:t>diberikan, partisipan telah melalui proses skrining kesiapan menerima edukasi dan evaluasi terkait dukungan keluarga. Dari empat elemen dukungan keluarga, hanya dua elemen, yaitu dukungan emosional dan dukungan penilaian/ penghargaan, yang diberikan secara maksimal oleh seluruh partisipan setelah mengikuti psikoedukasi.</w:t>
      </w:r>
    </w:p>
    <w:p w14:paraId="6576076B" w14:textId="77777777" w:rsidR="00570250" w:rsidRDefault="00570250" w:rsidP="00570250">
      <w:pPr>
        <w:spacing w:line="276" w:lineRule="auto"/>
        <w:jc w:val="both"/>
        <w:rPr>
          <w:lang w:val="sv-SE"/>
        </w:rPr>
      </w:pPr>
    </w:p>
    <w:p w14:paraId="031F55DE" w14:textId="77777777" w:rsidR="00570250" w:rsidRDefault="00570250" w:rsidP="00570250">
      <w:pPr>
        <w:spacing w:line="276" w:lineRule="auto"/>
        <w:jc w:val="both"/>
        <w:rPr>
          <w:lang w:val="sv-SE"/>
        </w:rPr>
      </w:pPr>
    </w:p>
    <w:p w14:paraId="4B9F4CF1" w14:textId="77777777" w:rsidR="00570250" w:rsidRDefault="00570250" w:rsidP="00570250">
      <w:pPr>
        <w:spacing w:line="276" w:lineRule="auto"/>
        <w:jc w:val="both"/>
        <w:rPr>
          <w:lang w:val="sv-SE"/>
        </w:rPr>
      </w:pPr>
    </w:p>
    <w:p w14:paraId="6E1D67C0" w14:textId="77777777" w:rsidR="00570250" w:rsidRDefault="00570250" w:rsidP="00570250">
      <w:pPr>
        <w:spacing w:line="276" w:lineRule="auto"/>
        <w:jc w:val="both"/>
        <w:rPr>
          <w:lang w:val="sv-SE"/>
        </w:rPr>
      </w:pPr>
    </w:p>
    <w:p w14:paraId="2D3BCF27" w14:textId="77777777" w:rsidR="00570250" w:rsidRDefault="00570250" w:rsidP="00570250">
      <w:pPr>
        <w:spacing w:line="276" w:lineRule="auto"/>
        <w:jc w:val="both"/>
        <w:rPr>
          <w:lang w:val="sv-SE"/>
        </w:rPr>
      </w:pPr>
    </w:p>
    <w:p w14:paraId="53BBD305" w14:textId="77777777" w:rsidR="00570250" w:rsidRPr="00BE2EFE" w:rsidRDefault="00570250" w:rsidP="00570250">
      <w:pPr>
        <w:spacing w:line="276" w:lineRule="auto"/>
        <w:jc w:val="both"/>
        <w:rPr>
          <w:lang w:val="sv-SE"/>
        </w:rPr>
      </w:pPr>
    </w:p>
    <w:p w14:paraId="01752F5A" w14:textId="77777777" w:rsidR="00570250" w:rsidRPr="00BE2EFE" w:rsidRDefault="00570250" w:rsidP="00570250">
      <w:pPr>
        <w:spacing w:line="276" w:lineRule="auto"/>
        <w:jc w:val="center"/>
      </w:pPr>
      <w:r w:rsidRPr="00BE2EFE">
        <w:t>Tabel 2</w:t>
      </w:r>
      <w:r>
        <w:t>.</w:t>
      </w:r>
      <w:r w:rsidRPr="00BE2EFE">
        <w:t xml:space="preserve"> </w:t>
      </w:r>
      <w:r w:rsidRPr="00BE2EFE">
        <w:rPr>
          <w:i/>
          <w:iCs/>
        </w:rPr>
        <w:t>Cross Case Analysis Instrumental Support</w:t>
      </w:r>
    </w:p>
    <w:tbl>
      <w:tblPr>
        <w:tblW w:w="5245" w:type="dxa"/>
        <w:tblInd w:w="108" w:type="dxa"/>
        <w:tblBorders>
          <w:top w:val="single" w:sz="4" w:space="0" w:color="auto"/>
          <w:bottom w:val="single" w:sz="4" w:space="0" w:color="auto"/>
        </w:tblBorders>
        <w:tblLook w:val="04A0" w:firstRow="1" w:lastRow="0" w:firstColumn="1" w:lastColumn="0" w:noHBand="0" w:noVBand="1"/>
      </w:tblPr>
      <w:tblGrid>
        <w:gridCol w:w="508"/>
        <w:gridCol w:w="4737"/>
      </w:tblGrid>
      <w:tr w:rsidR="00570250" w:rsidRPr="00BE2EFE" w14:paraId="6BAEFBDA" w14:textId="77777777" w:rsidTr="003317FC">
        <w:trPr>
          <w:tblHeader/>
        </w:trPr>
        <w:tc>
          <w:tcPr>
            <w:tcW w:w="484" w:type="dxa"/>
            <w:tcBorders>
              <w:top w:val="single" w:sz="4" w:space="0" w:color="auto"/>
              <w:bottom w:val="single" w:sz="4" w:space="0" w:color="auto"/>
            </w:tcBorders>
            <w:shd w:val="clear" w:color="auto" w:fill="auto"/>
            <w:vAlign w:val="center"/>
          </w:tcPr>
          <w:p w14:paraId="07A636E3" w14:textId="77777777" w:rsidR="00570250" w:rsidRPr="00BE2EFE" w:rsidRDefault="00570250" w:rsidP="003317FC">
            <w:pPr>
              <w:pStyle w:val="BodyText"/>
              <w:spacing w:before="1" w:line="276" w:lineRule="auto"/>
              <w:ind w:right="-1"/>
              <w:jc w:val="center"/>
              <w:rPr>
                <w:lang w:val="sv-SE"/>
              </w:rPr>
            </w:pPr>
            <w:r w:rsidRPr="00BE2EFE">
              <w:rPr>
                <w:lang w:val="sv-SE"/>
              </w:rPr>
              <w:t>No</w:t>
            </w:r>
          </w:p>
        </w:tc>
        <w:tc>
          <w:tcPr>
            <w:tcW w:w="4761" w:type="dxa"/>
            <w:tcBorders>
              <w:top w:val="single" w:sz="4" w:space="0" w:color="auto"/>
              <w:bottom w:val="single" w:sz="4" w:space="0" w:color="auto"/>
            </w:tcBorders>
            <w:shd w:val="clear" w:color="auto" w:fill="auto"/>
            <w:vAlign w:val="center"/>
          </w:tcPr>
          <w:p w14:paraId="0E9455DF" w14:textId="77777777" w:rsidR="00570250" w:rsidRPr="00BE2EFE" w:rsidRDefault="00570250" w:rsidP="003317FC">
            <w:pPr>
              <w:pStyle w:val="BodyText"/>
              <w:spacing w:before="1" w:line="276" w:lineRule="auto"/>
              <w:ind w:right="-1"/>
              <w:jc w:val="center"/>
              <w:rPr>
                <w:lang w:val="sv-SE"/>
              </w:rPr>
            </w:pPr>
            <w:r w:rsidRPr="00BE2EFE">
              <w:rPr>
                <w:lang w:val="sv-SE"/>
              </w:rPr>
              <w:t>Temuan Inti</w:t>
            </w:r>
          </w:p>
        </w:tc>
      </w:tr>
      <w:tr w:rsidR="00570250" w:rsidRPr="00BE2EFE" w14:paraId="38451F25" w14:textId="77777777" w:rsidTr="003317FC">
        <w:tc>
          <w:tcPr>
            <w:tcW w:w="484" w:type="dxa"/>
            <w:tcBorders>
              <w:top w:val="single" w:sz="4" w:space="0" w:color="auto"/>
            </w:tcBorders>
            <w:shd w:val="clear" w:color="auto" w:fill="auto"/>
          </w:tcPr>
          <w:p w14:paraId="3300C65B" w14:textId="77777777" w:rsidR="00570250" w:rsidRPr="00570250" w:rsidRDefault="00570250" w:rsidP="003317FC">
            <w:pPr>
              <w:pStyle w:val="BodyText"/>
              <w:spacing w:before="1" w:line="276" w:lineRule="auto"/>
              <w:ind w:right="-1"/>
              <w:jc w:val="center"/>
              <w:rPr>
                <w:sz w:val="20"/>
                <w:szCs w:val="20"/>
                <w:lang w:val="sv-SE"/>
              </w:rPr>
            </w:pPr>
            <w:r w:rsidRPr="00570250">
              <w:rPr>
                <w:sz w:val="20"/>
                <w:szCs w:val="20"/>
                <w:lang w:val="sv-SE"/>
              </w:rPr>
              <w:t>1</w:t>
            </w:r>
          </w:p>
        </w:tc>
        <w:tc>
          <w:tcPr>
            <w:tcW w:w="4761" w:type="dxa"/>
            <w:tcBorders>
              <w:top w:val="single" w:sz="4" w:space="0" w:color="auto"/>
            </w:tcBorders>
            <w:shd w:val="clear" w:color="auto" w:fill="auto"/>
          </w:tcPr>
          <w:p w14:paraId="3FC65F5C" w14:textId="77777777" w:rsidR="00570250" w:rsidRPr="00570250" w:rsidRDefault="00570250" w:rsidP="003317FC">
            <w:pPr>
              <w:pStyle w:val="BodyText"/>
              <w:spacing w:before="1" w:line="276" w:lineRule="auto"/>
              <w:ind w:right="-1"/>
              <w:rPr>
                <w:sz w:val="20"/>
                <w:szCs w:val="20"/>
                <w:lang w:val="sv-SE"/>
              </w:rPr>
            </w:pPr>
            <w:r w:rsidRPr="00570250">
              <w:rPr>
                <w:sz w:val="20"/>
                <w:szCs w:val="20"/>
                <w:lang w:val="sv-SE"/>
              </w:rPr>
              <w:t>Kelima kasus tidak maksimal dalam meluangkan waktu bersama dengan pasien (</w:t>
            </w:r>
            <w:r w:rsidRPr="00570250">
              <w:rPr>
                <w:i/>
                <w:iCs/>
                <w:sz w:val="20"/>
                <w:szCs w:val="20"/>
                <w:lang w:val="sv-SE"/>
              </w:rPr>
              <w:t>appointments)</w:t>
            </w:r>
            <w:r w:rsidRPr="00570250">
              <w:rPr>
                <w:sz w:val="20"/>
                <w:szCs w:val="20"/>
                <w:lang w:val="sv-SE"/>
              </w:rPr>
              <w:t xml:space="preserve"> karena bekerja dan kurangnya minat menghabiskan waktu bersama, walaupun telah mendapatkan psikoedukasi.</w:t>
            </w:r>
          </w:p>
        </w:tc>
      </w:tr>
      <w:tr w:rsidR="00570250" w:rsidRPr="00BE2EFE" w14:paraId="69528FA5" w14:textId="77777777" w:rsidTr="003317FC">
        <w:tc>
          <w:tcPr>
            <w:tcW w:w="484" w:type="dxa"/>
            <w:shd w:val="clear" w:color="auto" w:fill="auto"/>
          </w:tcPr>
          <w:p w14:paraId="4EC8964C" w14:textId="77777777" w:rsidR="00570250" w:rsidRPr="00570250" w:rsidRDefault="00570250" w:rsidP="003317FC">
            <w:pPr>
              <w:pStyle w:val="BodyText"/>
              <w:spacing w:before="1" w:line="276" w:lineRule="auto"/>
              <w:ind w:right="-1"/>
              <w:jc w:val="center"/>
              <w:rPr>
                <w:sz w:val="20"/>
                <w:szCs w:val="20"/>
                <w:lang w:val="sv-SE"/>
              </w:rPr>
            </w:pPr>
            <w:r w:rsidRPr="00570250">
              <w:rPr>
                <w:sz w:val="20"/>
                <w:szCs w:val="20"/>
                <w:lang w:val="sv-SE"/>
              </w:rPr>
              <w:t>2</w:t>
            </w:r>
          </w:p>
        </w:tc>
        <w:tc>
          <w:tcPr>
            <w:tcW w:w="4761" w:type="dxa"/>
            <w:shd w:val="clear" w:color="auto" w:fill="auto"/>
          </w:tcPr>
          <w:p w14:paraId="003AC2DF" w14:textId="77777777" w:rsidR="00570250" w:rsidRPr="00570250" w:rsidRDefault="00570250" w:rsidP="003317FC">
            <w:pPr>
              <w:pStyle w:val="BodyText"/>
              <w:spacing w:before="1" w:line="276" w:lineRule="auto"/>
              <w:ind w:right="-1"/>
              <w:rPr>
                <w:sz w:val="20"/>
                <w:szCs w:val="20"/>
                <w:lang w:val="sv-SE"/>
              </w:rPr>
            </w:pPr>
            <w:r w:rsidRPr="00570250">
              <w:rPr>
                <w:sz w:val="20"/>
                <w:szCs w:val="20"/>
                <w:lang w:val="sv-SE"/>
              </w:rPr>
              <w:t>Dalam pemberian makanan setiap hari keempat kasus telah memberikan kebutuhan makan dan hanya 1 partisipan yang membeli lauk/makanan siap saji.</w:t>
            </w:r>
          </w:p>
        </w:tc>
      </w:tr>
      <w:tr w:rsidR="00570250" w:rsidRPr="00BE2EFE" w14:paraId="73EDCD48" w14:textId="77777777" w:rsidTr="003317FC">
        <w:tc>
          <w:tcPr>
            <w:tcW w:w="484" w:type="dxa"/>
            <w:shd w:val="clear" w:color="auto" w:fill="auto"/>
          </w:tcPr>
          <w:p w14:paraId="1F5D9459" w14:textId="77777777" w:rsidR="00570250" w:rsidRPr="00570250" w:rsidRDefault="00570250" w:rsidP="003317FC">
            <w:pPr>
              <w:pStyle w:val="BodyText"/>
              <w:spacing w:before="1" w:line="276" w:lineRule="auto"/>
              <w:ind w:right="-1"/>
              <w:jc w:val="center"/>
              <w:rPr>
                <w:sz w:val="20"/>
                <w:szCs w:val="20"/>
                <w:lang w:val="sv-SE"/>
              </w:rPr>
            </w:pPr>
            <w:r w:rsidRPr="00570250">
              <w:rPr>
                <w:sz w:val="20"/>
                <w:szCs w:val="20"/>
                <w:lang w:val="sv-SE"/>
              </w:rPr>
              <w:t>3</w:t>
            </w:r>
          </w:p>
        </w:tc>
        <w:tc>
          <w:tcPr>
            <w:tcW w:w="4761" w:type="dxa"/>
            <w:shd w:val="clear" w:color="auto" w:fill="auto"/>
          </w:tcPr>
          <w:p w14:paraId="6410CF4E" w14:textId="77777777" w:rsidR="00570250" w:rsidRPr="00570250" w:rsidRDefault="00570250" w:rsidP="003317FC">
            <w:pPr>
              <w:pStyle w:val="BodyText"/>
              <w:keepNext/>
              <w:spacing w:before="1" w:line="276" w:lineRule="auto"/>
              <w:ind w:right="-1"/>
              <w:rPr>
                <w:sz w:val="20"/>
                <w:szCs w:val="20"/>
                <w:lang w:val="sv-SE"/>
              </w:rPr>
            </w:pPr>
            <w:r w:rsidRPr="00570250">
              <w:rPr>
                <w:sz w:val="20"/>
                <w:szCs w:val="20"/>
                <w:lang w:val="sv-SE"/>
              </w:rPr>
              <w:t>Seluruh kasus dalam pemenuhan kebutuhan hidup (pembayaran tagihan, uang dan pakaian) seluruh terpenuhi.</w:t>
            </w:r>
          </w:p>
        </w:tc>
      </w:tr>
    </w:tbl>
    <w:p w14:paraId="2C3A2CE6" w14:textId="715BD4F5" w:rsidR="00BE2316" w:rsidRDefault="00BE2316" w:rsidP="00734728">
      <w:pPr>
        <w:pStyle w:val="BodyText"/>
        <w:ind w:left="0" w:right="537"/>
        <w:jc w:val="left"/>
      </w:pPr>
    </w:p>
    <w:p w14:paraId="40F8F5AD" w14:textId="77777777" w:rsidR="00570250" w:rsidRDefault="00570250" w:rsidP="00570250">
      <w:pPr>
        <w:spacing w:line="276" w:lineRule="auto"/>
        <w:ind w:right="-331" w:firstLine="284"/>
        <w:jc w:val="both"/>
        <w:rPr>
          <w:lang w:val="sv-SE"/>
        </w:rPr>
      </w:pPr>
      <w:r w:rsidRPr="00BE2EFE">
        <w:rPr>
          <w:lang w:val="sv-SE"/>
        </w:rPr>
        <w:t>Dukungan instrumental, terutama dalam hal meluangkan waktu bersama pasien, masih belum optimal akibat kendala pekerjaan yang mengharuskan partisipan fokus pada pemenuhan kebutuhan finansial dan material. Kendala ini sejalan dengan penelitian Nasriati (2017), yang menunjukkan bahwa penghasilan keluarga merupakan faktor penting dalam mendukung perawatan anggota keluarga yang mengalami gangguan jiwa.</w:t>
      </w:r>
    </w:p>
    <w:p w14:paraId="7E9EF170" w14:textId="77777777" w:rsidR="00570250" w:rsidRPr="00BE2EFE" w:rsidRDefault="00570250" w:rsidP="00570250">
      <w:pPr>
        <w:spacing w:line="276" w:lineRule="auto"/>
        <w:ind w:firstLine="284"/>
        <w:jc w:val="both"/>
        <w:rPr>
          <w:lang w:val="sv-SE"/>
        </w:rPr>
      </w:pPr>
    </w:p>
    <w:p w14:paraId="1BF69A7F" w14:textId="5E91C49D" w:rsidR="00570250" w:rsidRPr="00570250" w:rsidRDefault="00570250" w:rsidP="00570250">
      <w:pPr>
        <w:spacing w:line="276" w:lineRule="auto"/>
        <w:rPr>
          <w:i/>
          <w:iCs/>
          <w:sz w:val="20"/>
          <w:szCs w:val="20"/>
        </w:rPr>
      </w:pPr>
      <w:r w:rsidRPr="00570250">
        <w:rPr>
          <w:sz w:val="20"/>
          <w:szCs w:val="20"/>
        </w:rPr>
        <w:t xml:space="preserve"> Tabel 3. </w:t>
      </w:r>
      <w:r w:rsidRPr="00570250">
        <w:rPr>
          <w:i/>
          <w:iCs/>
          <w:sz w:val="20"/>
          <w:szCs w:val="20"/>
        </w:rPr>
        <w:t>Cross Case Analysis Informational Support</w:t>
      </w:r>
    </w:p>
    <w:tbl>
      <w:tblPr>
        <w:tblW w:w="5108" w:type="dxa"/>
        <w:tblInd w:w="108" w:type="dxa"/>
        <w:tblBorders>
          <w:top w:val="single" w:sz="4" w:space="0" w:color="auto"/>
          <w:bottom w:val="single" w:sz="4" w:space="0" w:color="auto"/>
        </w:tblBorders>
        <w:tblLook w:val="04A0" w:firstRow="1" w:lastRow="0" w:firstColumn="1" w:lastColumn="0" w:noHBand="0" w:noVBand="1"/>
      </w:tblPr>
      <w:tblGrid>
        <w:gridCol w:w="484"/>
        <w:gridCol w:w="4624"/>
      </w:tblGrid>
      <w:tr w:rsidR="00570250" w:rsidRPr="006D6CAD" w14:paraId="6A3D8195" w14:textId="77777777" w:rsidTr="00570250">
        <w:trPr>
          <w:trHeight w:val="262"/>
          <w:tblHeader/>
        </w:trPr>
        <w:tc>
          <w:tcPr>
            <w:tcW w:w="447" w:type="dxa"/>
            <w:tcBorders>
              <w:top w:val="single" w:sz="4" w:space="0" w:color="auto"/>
              <w:bottom w:val="single" w:sz="4" w:space="0" w:color="auto"/>
            </w:tcBorders>
            <w:shd w:val="clear" w:color="auto" w:fill="auto"/>
            <w:vAlign w:val="center"/>
          </w:tcPr>
          <w:p w14:paraId="7A94C759" w14:textId="77777777" w:rsidR="00570250" w:rsidRPr="006D6CAD" w:rsidRDefault="00570250" w:rsidP="003317FC">
            <w:pPr>
              <w:pStyle w:val="BodyText"/>
              <w:spacing w:line="276" w:lineRule="auto"/>
              <w:ind w:right="-1"/>
              <w:jc w:val="center"/>
              <w:rPr>
                <w:sz w:val="20"/>
                <w:szCs w:val="20"/>
                <w:lang w:val="sv-SE"/>
              </w:rPr>
            </w:pPr>
            <w:r w:rsidRPr="006D6CAD">
              <w:rPr>
                <w:sz w:val="20"/>
                <w:szCs w:val="20"/>
                <w:lang w:val="sv-SE"/>
              </w:rPr>
              <w:t>No</w:t>
            </w:r>
          </w:p>
        </w:tc>
        <w:tc>
          <w:tcPr>
            <w:tcW w:w="4661" w:type="dxa"/>
            <w:tcBorders>
              <w:top w:val="single" w:sz="4" w:space="0" w:color="auto"/>
              <w:bottom w:val="single" w:sz="4" w:space="0" w:color="auto"/>
            </w:tcBorders>
            <w:shd w:val="clear" w:color="auto" w:fill="auto"/>
            <w:vAlign w:val="center"/>
          </w:tcPr>
          <w:p w14:paraId="38B09B2B" w14:textId="77777777" w:rsidR="00570250" w:rsidRPr="006D6CAD" w:rsidRDefault="00570250" w:rsidP="003317FC">
            <w:pPr>
              <w:pStyle w:val="BodyText"/>
              <w:spacing w:line="276" w:lineRule="auto"/>
              <w:ind w:right="-1"/>
              <w:jc w:val="center"/>
              <w:rPr>
                <w:sz w:val="20"/>
                <w:szCs w:val="20"/>
                <w:lang w:val="sv-SE"/>
              </w:rPr>
            </w:pPr>
            <w:r w:rsidRPr="006D6CAD">
              <w:rPr>
                <w:sz w:val="20"/>
                <w:szCs w:val="20"/>
                <w:lang w:val="sv-SE"/>
              </w:rPr>
              <w:t>Temuan Inti</w:t>
            </w:r>
          </w:p>
        </w:tc>
      </w:tr>
      <w:tr w:rsidR="00570250" w:rsidRPr="006D6CAD" w14:paraId="1A576C97" w14:textId="77777777" w:rsidTr="00570250">
        <w:trPr>
          <w:trHeight w:val="974"/>
        </w:trPr>
        <w:tc>
          <w:tcPr>
            <w:tcW w:w="447" w:type="dxa"/>
            <w:tcBorders>
              <w:top w:val="single" w:sz="4" w:space="0" w:color="auto"/>
            </w:tcBorders>
            <w:shd w:val="clear" w:color="auto" w:fill="auto"/>
          </w:tcPr>
          <w:p w14:paraId="54A11D79" w14:textId="77777777" w:rsidR="00570250" w:rsidRPr="00570250" w:rsidRDefault="00570250" w:rsidP="003317FC">
            <w:pPr>
              <w:pStyle w:val="BodyText"/>
              <w:spacing w:line="276" w:lineRule="auto"/>
              <w:ind w:right="-1"/>
              <w:jc w:val="center"/>
              <w:rPr>
                <w:sz w:val="18"/>
                <w:szCs w:val="18"/>
                <w:lang w:val="sv-SE"/>
              </w:rPr>
            </w:pPr>
            <w:r w:rsidRPr="00570250">
              <w:rPr>
                <w:sz w:val="18"/>
                <w:szCs w:val="18"/>
                <w:lang w:val="sv-SE"/>
              </w:rPr>
              <w:t>1</w:t>
            </w:r>
          </w:p>
        </w:tc>
        <w:tc>
          <w:tcPr>
            <w:tcW w:w="4661" w:type="dxa"/>
            <w:tcBorders>
              <w:top w:val="single" w:sz="4" w:space="0" w:color="auto"/>
            </w:tcBorders>
            <w:shd w:val="clear" w:color="auto" w:fill="auto"/>
          </w:tcPr>
          <w:p w14:paraId="43F49DD2" w14:textId="77777777" w:rsidR="00570250" w:rsidRPr="00570250" w:rsidRDefault="00570250" w:rsidP="003317FC">
            <w:pPr>
              <w:pStyle w:val="BodyText"/>
              <w:spacing w:line="276" w:lineRule="auto"/>
              <w:ind w:right="-1"/>
              <w:rPr>
                <w:sz w:val="18"/>
                <w:szCs w:val="18"/>
                <w:lang w:val="sv-SE"/>
              </w:rPr>
            </w:pPr>
            <w:r w:rsidRPr="00570250">
              <w:rPr>
                <w:sz w:val="18"/>
                <w:szCs w:val="18"/>
                <w:lang w:val="sv-SE"/>
              </w:rPr>
              <w:t xml:space="preserve">Dari kelima kasus sebanyak 3 kasus tidak optimal dalam pemenuhan informasi terkait pengobatan selama perawatan pasien dikarenakan kendala usia (partisipan berusia 60 tahun ditambah pemahaman yang kurang) </w:t>
            </w:r>
          </w:p>
        </w:tc>
      </w:tr>
      <w:tr w:rsidR="00570250" w:rsidRPr="006D6CAD" w14:paraId="41BBCA7D" w14:textId="77777777" w:rsidTr="00570250">
        <w:trPr>
          <w:trHeight w:val="742"/>
        </w:trPr>
        <w:tc>
          <w:tcPr>
            <w:tcW w:w="447" w:type="dxa"/>
            <w:shd w:val="clear" w:color="auto" w:fill="auto"/>
          </w:tcPr>
          <w:p w14:paraId="26ED9487" w14:textId="77777777" w:rsidR="00570250" w:rsidRPr="00570250" w:rsidRDefault="00570250" w:rsidP="003317FC">
            <w:pPr>
              <w:pStyle w:val="BodyText"/>
              <w:spacing w:line="276" w:lineRule="auto"/>
              <w:ind w:right="-1"/>
              <w:jc w:val="center"/>
              <w:rPr>
                <w:sz w:val="18"/>
                <w:szCs w:val="18"/>
                <w:lang w:val="sv-SE"/>
              </w:rPr>
            </w:pPr>
            <w:r w:rsidRPr="00570250">
              <w:rPr>
                <w:sz w:val="18"/>
                <w:szCs w:val="18"/>
                <w:lang w:val="sv-SE"/>
              </w:rPr>
              <w:t>2</w:t>
            </w:r>
          </w:p>
        </w:tc>
        <w:tc>
          <w:tcPr>
            <w:tcW w:w="4661" w:type="dxa"/>
            <w:shd w:val="clear" w:color="auto" w:fill="auto"/>
          </w:tcPr>
          <w:p w14:paraId="0367D750" w14:textId="77777777" w:rsidR="00570250" w:rsidRPr="00570250" w:rsidRDefault="00570250" w:rsidP="003317FC">
            <w:pPr>
              <w:pStyle w:val="BodyText"/>
              <w:spacing w:line="276" w:lineRule="auto"/>
              <w:ind w:right="-1"/>
              <w:rPr>
                <w:sz w:val="18"/>
                <w:szCs w:val="18"/>
                <w:lang w:val="sv-SE"/>
              </w:rPr>
            </w:pPr>
            <w:r w:rsidRPr="00570250">
              <w:rPr>
                <w:sz w:val="18"/>
                <w:szCs w:val="18"/>
                <w:lang w:val="sv-SE"/>
              </w:rPr>
              <w:t>Ketiga kasus tidak mampu dalam mengingatkan pasien berbuat baik, memberikan nasehat dan saran karena kurangnya kedekatan pasien dengan partisipan</w:t>
            </w:r>
          </w:p>
        </w:tc>
      </w:tr>
      <w:tr w:rsidR="00570250" w:rsidRPr="006D6CAD" w14:paraId="626DA274" w14:textId="77777777" w:rsidTr="00570250">
        <w:trPr>
          <w:trHeight w:val="479"/>
        </w:trPr>
        <w:tc>
          <w:tcPr>
            <w:tcW w:w="447" w:type="dxa"/>
            <w:shd w:val="clear" w:color="auto" w:fill="auto"/>
          </w:tcPr>
          <w:p w14:paraId="5C54009D" w14:textId="77777777" w:rsidR="00570250" w:rsidRPr="00570250" w:rsidRDefault="00570250" w:rsidP="003317FC">
            <w:pPr>
              <w:pStyle w:val="BodyText"/>
              <w:spacing w:line="276" w:lineRule="auto"/>
              <w:ind w:right="-1"/>
              <w:jc w:val="center"/>
              <w:rPr>
                <w:sz w:val="18"/>
                <w:szCs w:val="18"/>
                <w:lang w:val="sv-SE"/>
              </w:rPr>
            </w:pPr>
            <w:r w:rsidRPr="00570250">
              <w:rPr>
                <w:sz w:val="18"/>
                <w:szCs w:val="18"/>
                <w:lang w:val="sv-SE"/>
              </w:rPr>
              <w:t>3</w:t>
            </w:r>
          </w:p>
        </w:tc>
        <w:tc>
          <w:tcPr>
            <w:tcW w:w="4661" w:type="dxa"/>
            <w:shd w:val="clear" w:color="auto" w:fill="auto"/>
          </w:tcPr>
          <w:p w14:paraId="1DA873C2" w14:textId="77777777" w:rsidR="00570250" w:rsidRPr="00570250" w:rsidRDefault="00570250" w:rsidP="003317FC">
            <w:pPr>
              <w:pStyle w:val="BodyText"/>
              <w:keepNext/>
              <w:spacing w:line="276" w:lineRule="auto"/>
              <w:ind w:right="-1"/>
              <w:rPr>
                <w:sz w:val="18"/>
                <w:szCs w:val="18"/>
                <w:lang w:val="sv-SE"/>
              </w:rPr>
            </w:pPr>
            <w:r w:rsidRPr="00570250">
              <w:rPr>
                <w:sz w:val="18"/>
                <w:szCs w:val="18"/>
                <w:lang w:val="sv-SE"/>
              </w:rPr>
              <w:t>Penyebab penyakit tidak dapat diketahui oleh ketiga kasus dan kepedulian terhadap nama obat yang kurang</w:t>
            </w:r>
          </w:p>
        </w:tc>
      </w:tr>
    </w:tbl>
    <w:p w14:paraId="6CB042A0" w14:textId="58F93B4A" w:rsidR="00570250" w:rsidRDefault="00570250" w:rsidP="00734728">
      <w:pPr>
        <w:pStyle w:val="BodyText"/>
        <w:ind w:left="0" w:right="537"/>
        <w:jc w:val="left"/>
      </w:pPr>
      <w:r>
        <w:t xml:space="preserve">  </w:t>
      </w:r>
    </w:p>
    <w:p w14:paraId="7F7795D0" w14:textId="77777777" w:rsidR="00570250" w:rsidRDefault="00570250" w:rsidP="00546941">
      <w:pPr>
        <w:spacing w:line="276" w:lineRule="auto"/>
        <w:ind w:right="-331" w:firstLine="284"/>
        <w:jc w:val="both"/>
        <w:rPr>
          <w:lang w:val="sv-SE"/>
        </w:rPr>
      </w:pPr>
      <w:r w:rsidRPr="00BE2EFE">
        <w:rPr>
          <w:lang w:val="sv-SE"/>
        </w:rPr>
        <w:t>Dukungan informasional juga belum optimal karena kurangnya pemahaman terkait informasi dan penyebab penyakit skizofrenia. Faktor usia yang lebih tua turut memengaruhi kemampuan partisipan dalam memahami pentingnya dukungan keluarga sebagai bagian dari pengobatan nonfarmakologi. Hal ini sejalan dengan program psikoedukasi Kemenkes (2024), yang bertujuan meningkatkan pengetahuan anggota keluarga agar lebih memahami kondisi pasien dan berperan aktif dalam mencegah kekambuhan.</w:t>
      </w:r>
    </w:p>
    <w:p w14:paraId="2F2587B9" w14:textId="77777777" w:rsidR="00570250" w:rsidRDefault="00570250" w:rsidP="00570250">
      <w:pPr>
        <w:spacing w:line="276" w:lineRule="auto"/>
        <w:ind w:firstLine="284"/>
        <w:jc w:val="both"/>
        <w:rPr>
          <w:lang w:val="sv-SE"/>
        </w:rPr>
      </w:pPr>
    </w:p>
    <w:p w14:paraId="6FEE2D78" w14:textId="77777777" w:rsidR="00570250" w:rsidRDefault="00570250" w:rsidP="00570250">
      <w:pPr>
        <w:spacing w:line="276" w:lineRule="auto"/>
        <w:ind w:firstLine="284"/>
        <w:jc w:val="both"/>
        <w:rPr>
          <w:lang w:val="sv-SE"/>
        </w:rPr>
      </w:pPr>
    </w:p>
    <w:p w14:paraId="59EED308" w14:textId="77777777" w:rsidR="00570250" w:rsidRPr="00BE2EFE" w:rsidRDefault="00570250" w:rsidP="00570250">
      <w:pPr>
        <w:spacing w:line="276" w:lineRule="auto"/>
        <w:ind w:firstLine="284"/>
        <w:jc w:val="both"/>
        <w:rPr>
          <w:lang w:val="sv-SE"/>
        </w:rPr>
      </w:pPr>
    </w:p>
    <w:p w14:paraId="29BB4559" w14:textId="77777777" w:rsidR="00570250" w:rsidRDefault="00570250" w:rsidP="00570250">
      <w:pPr>
        <w:spacing w:line="276" w:lineRule="auto"/>
        <w:jc w:val="both"/>
        <w:rPr>
          <w:lang w:val="sv-SE"/>
        </w:rPr>
      </w:pPr>
    </w:p>
    <w:p w14:paraId="570EC5D3" w14:textId="77777777" w:rsidR="00546941" w:rsidRDefault="00546941" w:rsidP="00570250">
      <w:pPr>
        <w:spacing w:line="276" w:lineRule="auto"/>
        <w:jc w:val="both"/>
        <w:rPr>
          <w:lang w:val="sv-SE"/>
        </w:rPr>
      </w:pPr>
    </w:p>
    <w:p w14:paraId="53AD7B16" w14:textId="77777777" w:rsidR="00546941" w:rsidRDefault="00546941" w:rsidP="00570250">
      <w:pPr>
        <w:spacing w:line="276" w:lineRule="auto"/>
        <w:jc w:val="both"/>
        <w:rPr>
          <w:lang w:val="sv-SE"/>
        </w:rPr>
      </w:pPr>
    </w:p>
    <w:p w14:paraId="6507D8F5" w14:textId="77777777" w:rsidR="00546941" w:rsidRPr="00BE2EFE" w:rsidRDefault="00546941" w:rsidP="00570250">
      <w:pPr>
        <w:spacing w:line="276" w:lineRule="auto"/>
        <w:jc w:val="both"/>
        <w:rPr>
          <w:lang w:val="sv-SE"/>
        </w:rPr>
      </w:pPr>
    </w:p>
    <w:p w14:paraId="106039AE" w14:textId="77777777" w:rsidR="00570250" w:rsidRPr="00BE2EFE" w:rsidRDefault="00570250" w:rsidP="00570250">
      <w:pPr>
        <w:spacing w:line="276" w:lineRule="auto"/>
        <w:jc w:val="center"/>
        <w:rPr>
          <w:i/>
          <w:iCs/>
        </w:rPr>
      </w:pPr>
      <w:r w:rsidRPr="00BE2EFE">
        <w:lastRenderedPageBreak/>
        <w:t>Tabel 4</w:t>
      </w:r>
      <w:r>
        <w:t>.</w:t>
      </w:r>
      <w:r w:rsidRPr="00BE2EFE">
        <w:t xml:space="preserve"> </w:t>
      </w:r>
      <w:r w:rsidRPr="00BE2EFE">
        <w:rPr>
          <w:i/>
          <w:iCs/>
        </w:rPr>
        <w:t>Cross Case Analysis Emotional Support</w:t>
      </w:r>
    </w:p>
    <w:tbl>
      <w:tblPr>
        <w:tblW w:w="0" w:type="auto"/>
        <w:tblInd w:w="108" w:type="dxa"/>
        <w:tblBorders>
          <w:top w:val="single" w:sz="4" w:space="0" w:color="auto"/>
          <w:bottom w:val="single" w:sz="4" w:space="0" w:color="auto"/>
        </w:tblBorders>
        <w:tblLook w:val="04A0" w:firstRow="1" w:lastRow="0" w:firstColumn="1" w:lastColumn="0" w:noHBand="0" w:noVBand="1"/>
      </w:tblPr>
      <w:tblGrid>
        <w:gridCol w:w="508"/>
        <w:gridCol w:w="3774"/>
      </w:tblGrid>
      <w:tr w:rsidR="00570250" w:rsidRPr="00BE2EFE" w14:paraId="586D8D2F" w14:textId="77777777" w:rsidTr="003317FC">
        <w:tc>
          <w:tcPr>
            <w:tcW w:w="484" w:type="dxa"/>
            <w:tcBorders>
              <w:top w:val="single" w:sz="4" w:space="0" w:color="auto"/>
              <w:bottom w:val="single" w:sz="4" w:space="0" w:color="auto"/>
            </w:tcBorders>
            <w:shd w:val="clear" w:color="auto" w:fill="auto"/>
            <w:vAlign w:val="center"/>
          </w:tcPr>
          <w:p w14:paraId="56919396" w14:textId="77777777" w:rsidR="00570250" w:rsidRPr="00BE2EFE" w:rsidRDefault="00570250" w:rsidP="003317FC">
            <w:pPr>
              <w:pStyle w:val="BodyText"/>
              <w:spacing w:before="1" w:line="276" w:lineRule="auto"/>
              <w:ind w:right="-1"/>
              <w:jc w:val="center"/>
              <w:rPr>
                <w:lang w:val="sv-SE"/>
              </w:rPr>
            </w:pPr>
            <w:r w:rsidRPr="00BE2EFE">
              <w:rPr>
                <w:lang w:val="sv-SE"/>
              </w:rPr>
              <w:t>No</w:t>
            </w:r>
          </w:p>
        </w:tc>
        <w:tc>
          <w:tcPr>
            <w:tcW w:w="5186" w:type="dxa"/>
            <w:tcBorders>
              <w:top w:val="single" w:sz="4" w:space="0" w:color="auto"/>
              <w:bottom w:val="single" w:sz="4" w:space="0" w:color="auto"/>
            </w:tcBorders>
            <w:shd w:val="clear" w:color="auto" w:fill="auto"/>
            <w:vAlign w:val="center"/>
          </w:tcPr>
          <w:p w14:paraId="29D7D75B" w14:textId="77777777" w:rsidR="00570250" w:rsidRPr="00BE2EFE" w:rsidRDefault="00570250" w:rsidP="003317FC">
            <w:pPr>
              <w:pStyle w:val="BodyText"/>
              <w:spacing w:before="1" w:line="276" w:lineRule="auto"/>
              <w:ind w:right="-1"/>
              <w:jc w:val="center"/>
              <w:rPr>
                <w:lang w:val="sv-SE"/>
              </w:rPr>
            </w:pPr>
            <w:r w:rsidRPr="00BE2EFE">
              <w:rPr>
                <w:lang w:val="sv-SE"/>
              </w:rPr>
              <w:t>Temuan Inti</w:t>
            </w:r>
          </w:p>
        </w:tc>
      </w:tr>
      <w:tr w:rsidR="00570250" w:rsidRPr="00BE2EFE" w14:paraId="51EE163F" w14:textId="77777777" w:rsidTr="003317FC">
        <w:tc>
          <w:tcPr>
            <w:tcW w:w="484" w:type="dxa"/>
            <w:tcBorders>
              <w:top w:val="single" w:sz="4" w:space="0" w:color="auto"/>
            </w:tcBorders>
            <w:shd w:val="clear" w:color="auto" w:fill="auto"/>
          </w:tcPr>
          <w:p w14:paraId="7DCE16B7" w14:textId="77777777" w:rsidR="00570250" w:rsidRPr="00570250" w:rsidRDefault="00570250" w:rsidP="003317FC">
            <w:pPr>
              <w:pStyle w:val="BodyText"/>
              <w:spacing w:before="1" w:line="276" w:lineRule="auto"/>
              <w:ind w:right="-1"/>
              <w:jc w:val="center"/>
              <w:rPr>
                <w:sz w:val="20"/>
                <w:szCs w:val="20"/>
                <w:lang w:val="sv-SE"/>
              </w:rPr>
            </w:pPr>
            <w:r w:rsidRPr="00570250">
              <w:rPr>
                <w:sz w:val="20"/>
                <w:szCs w:val="20"/>
                <w:lang w:val="sv-SE"/>
              </w:rPr>
              <w:t>1</w:t>
            </w:r>
          </w:p>
        </w:tc>
        <w:tc>
          <w:tcPr>
            <w:tcW w:w="5186" w:type="dxa"/>
            <w:tcBorders>
              <w:top w:val="single" w:sz="4" w:space="0" w:color="auto"/>
            </w:tcBorders>
            <w:shd w:val="clear" w:color="auto" w:fill="auto"/>
          </w:tcPr>
          <w:p w14:paraId="664A7818" w14:textId="77777777" w:rsidR="00570250" w:rsidRPr="00570250" w:rsidRDefault="00570250" w:rsidP="003317FC">
            <w:pPr>
              <w:pStyle w:val="BodyText"/>
              <w:spacing w:before="1" w:line="276" w:lineRule="auto"/>
              <w:ind w:right="-1"/>
              <w:rPr>
                <w:sz w:val="20"/>
                <w:szCs w:val="20"/>
                <w:lang w:val="sv-SE"/>
              </w:rPr>
            </w:pPr>
            <w:r w:rsidRPr="00570250">
              <w:rPr>
                <w:sz w:val="20"/>
                <w:szCs w:val="20"/>
                <w:lang w:val="sv-SE"/>
              </w:rPr>
              <w:t>Dari kelima kasus sebanyak 2 kasus tidak maksimal dalam pemenuhan pemberian emosional terkait kasih sayang yang diberikan karena terlihat tidak ada ketulusan (terpaksa)</w:t>
            </w:r>
          </w:p>
        </w:tc>
      </w:tr>
      <w:tr w:rsidR="00570250" w:rsidRPr="00BE2EFE" w14:paraId="52710806" w14:textId="77777777" w:rsidTr="003317FC">
        <w:tc>
          <w:tcPr>
            <w:tcW w:w="484" w:type="dxa"/>
            <w:shd w:val="clear" w:color="auto" w:fill="auto"/>
          </w:tcPr>
          <w:p w14:paraId="35D84D72" w14:textId="77777777" w:rsidR="00570250" w:rsidRPr="00570250" w:rsidRDefault="00570250" w:rsidP="003317FC">
            <w:pPr>
              <w:pStyle w:val="BodyText"/>
              <w:spacing w:before="1" w:line="276" w:lineRule="auto"/>
              <w:ind w:right="-1"/>
              <w:jc w:val="center"/>
              <w:rPr>
                <w:sz w:val="20"/>
                <w:szCs w:val="20"/>
                <w:lang w:val="sv-SE"/>
              </w:rPr>
            </w:pPr>
            <w:r w:rsidRPr="00570250">
              <w:rPr>
                <w:sz w:val="20"/>
                <w:szCs w:val="20"/>
                <w:lang w:val="sv-SE"/>
              </w:rPr>
              <w:t>2</w:t>
            </w:r>
          </w:p>
        </w:tc>
        <w:tc>
          <w:tcPr>
            <w:tcW w:w="5186" w:type="dxa"/>
            <w:shd w:val="clear" w:color="auto" w:fill="auto"/>
          </w:tcPr>
          <w:p w14:paraId="461FF118" w14:textId="77777777" w:rsidR="00570250" w:rsidRPr="00570250" w:rsidRDefault="00570250" w:rsidP="003317FC">
            <w:pPr>
              <w:pStyle w:val="BodyText"/>
              <w:spacing w:before="1" w:line="276" w:lineRule="auto"/>
              <w:ind w:right="-1"/>
              <w:rPr>
                <w:sz w:val="20"/>
                <w:szCs w:val="20"/>
                <w:lang w:val="sv-SE"/>
              </w:rPr>
            </w:pPr>
            <w:r w:rsidRPr="00570250">
              <w:rPr>
                <w:sz w:val="20"/>
                <w:szCs w:val="20"/>
                <w:lang w:val="sv-SE"/>
              </w:rPr>
              <w:t>Kelima kasus telah mengetahui cara untuk menangani pasien saat kambuh (dipengaruhi faktor lama merawat) dan tidak meninggalkan/mengucilkan pasien</w:t>
            </w:r>
          </w:p>
        </w:tc>
      </w:tr>
    </w:tbl>
    <w:p w14:paraId="554DB402" w14:textId="77777777" w:rsidR="00570250" w:rsidRPr="00BE2EFE" w:rsidRDefault="00570250" w:rsidP="00570250">
      <w:pPr>
        <w:spacing w:line="276" w:lineRule="auto"/>
        <w:ind w:firstLine="284"/>
        <w:jc w:val="both"/>
        <w:rPr>
          <w:lang w:val="sv-SE"/>
        </w:rPr>
      </w:pPr>
    </w:p>
    <w:p w14:paraId="20FF84CC" w14:textId="77777777" w:rsidR="00570250" w:rsidRDefault="00570250" w:rsidP="00570250">
      <w:pPr>
        <w:spacing w:line="276" w:lineRule="auto"/>
        <w:ind w:firstLine="284"/>
        <w:jc w:val="both"/>
        <w:rPr>
          <w:lang w:val="sv-SE"/>
        </w:rPr>
      </w:pPr>
      <w:r w:rsidRPr="00BE2EFE">
        <w:rPr>
          <w:lang w:val="sv-SE"/>
        </w:rPr>
        <w:t>Dukungan emosional menunjukkan adanya peningkatan kepedulian, kasih sayang, dan perhatian setelah psikoedukasi diberikan, meskipun masih ditemukan kendala seperti keputusasaan dan kurangnya ketulusan, sehingga pemahaman terkait fungsi keluarga sebagai support system perlu ditingkatkan. Program psikoedukasi Kemenkes (2024) bertujuan meningkatkan fungsi keluarga secara keseluruhan, termasuk dalam hal komunikasi dan dukungan emosional, untuk meningkatkan kualitas hidup pasien dan keluarga.</w:t>
      </w:r>
    </w:p>
    <w:p w14:paraId="4E463102" w14:textId="77777777" w:rsidR="00570250" w:rsidRPr="00BE2EFE" w:rsidRDefault="00570250" w:rsidP="00570250">
      <w:pPr>
        <w:spacing w:line="276" w:lineRule="auto"/>
        <w:ind w:firstLine="284"/>
        <w:jc w:val="both"/>
        <w:rPr>
          <w:lang w:val="sv-SE"/>
        </w:rPr>
      </w:pPr>
    </w:p>
    <w:p w14:paraId="79BD32B1" w14:textId="77777777" w:rsidR="00570250" w:rsidRPr="00BE2EFE" w:rsidRDefault="00570250" w:rsidP="00570250">
      <w:pPr>
        <w:spacing w:line="276" w:lineRule="auto"/>
      </w:pPr>
      <w:r w:rsidRPr="00BE2EFE">
        <w:t>Tabel 5</w:t>
      </w:r>
      <w:r>
        <w:t>.</w:t>
      </w:r>
      <w:r w:rsidRPr="00BE2EFE">
        <w:t xml:space="preserve"> </w:t>
      </w:r>
      <w:r w:rsidRPr="00BE2EFE">
        <w:rPr>
          <w:i/>
          <w:iCs/>
        </w:rPr>
        <w:t>Cross Case Analysis Appraisal Support</w:t>
      </w:r>
    </w:p>
    <w:tbl>
      <w:tblPr>
        <w:tblW w:w="4535" w:type="dxa"/>
        <w:tblBorders>
          <w:top w:val="single" w:sz="4" w:space="0" w:color="auto"/>
          <w:bottom w:val="single" w:sz="4" w:space="0" w:color="auto"/>
        </w:tblBorders>
        <w:tblLook w:val="04A0" w:firstRow="1" w:lastRow="0" w:firstColumn="1" w:lastColumn="0" w:noHBand="0" w:noVBand="1"/>
      </w:tblPr>
      <w:tblGrid>
        <w:gridCol w:w="459"/>
        <w:gridCol w:w="4076"/>
      </w:tblGrid>
      <w:tr w:rsidR="00570250" w:rsidRPr="00BE2EFE" w14:paraId="5C0573D3" w14:textId="77777777" w:rsidTr="00546941">
        <w:trPr>
          <w:tblHeader/>
        </w:trPr>
        <w:tc>
          <w:tcPr>
            <w:tcW w:w="426" w:type="dxa"/>
            <w:tcBorders>
              <w:top w:val="single" w:sz="4" w:space="0" w:color="auto"/>
              <w:bottom w:val="single" w:sz="4" w:space="0" w:color="auto"/>
            </w:tcBorders>
            <w:shd w:val="clear" w:color="auto" w:fill="auto"/>
            <w:vAlign w:val="center"/>
          </w:tcPr>
          <w:p w14:paraId="6A4EB6B8" w14:textId="77777777" w:rsidR="00570250" w:rsidRPr="00546941" w:rsidRDefault="00570250" w:rsidP="003317FC">
            <w:pPr>
              <w:pStyle w:val="BodyText"/>
              <w:spacing w:before="1" w:line="276" w:lineRule="auto"/>
              <w:ind w:right="-1"/>
              <w:jc w:val="center"/>
              <w:rPr>
                <w:sz w:val="18"/>
                <w:szCs w:val="18"/>
                <w:lang w:val="sv-SE"/>
              </w:rPr>
            </w:pPr>
            <w:r w:rsidRPr="00546941">
              <w:rPr>
                <w:sz w:val="18"/>
                <w:szCs w:val="18"/>
                <w:lang w:val="sv-SE"/>
              </w:rPr>
              <w:t>No</w:t>
            </w:r>
          </w:p>
        </w:tc>
        <w:tc>
          <w:tcPr>
            <w:tcW w:w="4109" w:type="dxa"/>
            <w:tcBorders>
              <w:top w:val="single" w:sz="4" w:space="0" w:color="auto"/>
              <w:bottom w:val="single" w:sz="4" w:space="0" w:color="auto"/>
            </w:tcBorders>
            <w:shd w:val="clear" w:color="auto" w:fill="auto"/>
            <w:vAlign w:val="center"/>
          </w:tcPr>
          <w:p w14:paraId="68C4ABF3" w14:textId="77777777" w:rsidR="00570250" w:rsidRPr="00546941" w:rsidRDefault="00570250" w:rsidP="003317FC">
            <w:pPr>
              <w:pStyle w:val="BodyText"/>
              <w:spacing w:before="1" w:line="276" w:lineRule="auto"/>
              <w:ind w:right="-1"/>
              <w:jc w:val="center"/>
              <w:rPr>
                <w:sz w:val="18"/>
                <w:szCs w:val="18"/>
                <w:lang w:val="sv-SE"/>
              </w:rPr>
            </w:pPr>
            <w:r w:rsidRPr="00546941">
              <w:rPr>
                <w:sz w:val="18"/>
                <w:szCs w:val="18"/>
                <w:lang w:val="sv-SE"/>
              </w:rPr>
              <w:t>Temuan Inti</w:t>
            </w:r>
          </w:p>
        </w:tc>
      </w:tr>
      <w:tr w:rsidR="00570250" w:rsidRPr="00BE2EFE" w14:paraId="50EB7867" w14:textId="77777777" w:rsidTr="00546941">
        <w:tc>
          <w:tcPr>
            <w:tcW w:w="426" w:type="dxa"/>
            <w:tcBorders>
              <w:top w:val="single" w:sz="4" w:space="0" w:color="auto"/>
            </w:tcBorders>
            <w:shd w:val="clear" w:color="auto" w:fill="auto"/>
          </w:tcPr>
          <w:p w14:paraId="58394ABB" w14:textId="77777777" w:rsidR="00570250" w:rsidRPr="00546941" w:rsidRDefault="00570250" w:rsidP="003317FC">
            <w:pPr>
              <w:pStyle w:val="BodyText"/>
              <w:spacing w:before="1" w:line="276" w:lineRule="auto"/>
              <w:ind w:right="-1"/>
              <w:jc w:val="center"/>
              <w:rPr>
                <w:sz w:val="18"/>
                <w:szCs w:val="18"/>
                <w:lang w:val="sv-SE"/>
              </w:rPr>
            </w:pPr>
            <w:r w:rsidRPr="00546941">
              <w:rPr>
                <w:sz w:val="18"/>
                <w:szCs w:val="18"/>
                <w:lang w:val="sv-SE"/>
              </w:rPr>
              <w:t>1</w:t>
            </w:r>
          </w:p>
        </w:tc>
        <w:tc>
          <w:tcPr>
            <w:tcW w:w="4109" w:type="dxa"/>
            <w:tcBorders>
              <w:top w:val="single" w:sz="4" w:space="0" w:color="auto"/>
            </w:tcBorders>
            <w:shd w:val="clear" w:color="auto" w:fill="auto"/>
          </w:tcPr>
          <w:p w14:paraId="28F4C30C" w14:textId="77777777" w:rsidR="00570250" w:rsidRPr="00546941" w:rsidRDefault="00570250" w:rsidP="003317FC">
            <w:pPr>
              <w:pStyle w:val="BodyText"/>
              <w:spacing w:before="1" w:line="276" w:lineRule="auto"/>
              <w:ind w:right="-1"/>
              <w:rPr>
                <w:sz w:val="18"/>
                <w:szCs w:val="18"/>
                <w:lang w:val="sv-SE"/>
              </w:rPr>
            </w:pPr>
            <w:r w:rsidRPr="00546941">
              <w:rPr>
                <w:sz w:val="18"/>
                <w:szCs w:val="18"/>
                <w:lang w:val="sv-SE"/>
              </w:rPr>
              <w:t>Kempat kasus telah membebaskan pasien melakukan aktifitas lalu memaklumi apabila melakukan kesalahan, namun satu kasus tidak memaklumi karena malu yang akhrinya membuat pasien dikurung dikamar.</w:t>
            </w:r>
          </w:p>
        </w:tc>
      </w:tr>
      <w:tr w:rsidR="00570250" w:rsidRPr="00BE2EFE" w14:paraId="268B78B2" w14:textId="77777777" w:rsidTr="00546941">
        <w:tc>
          <w:tcPr>
            <w:tcW w:w="426" w:type="dxa"/>
            <w:shd w:val="clear" w:color="auto" w:fill="auto"/>
          </w:tcPr>
          <w:p w14:paraId="7476E779" w14:textId="77777777" w:rsidR="00570250" w:rsidRPr="00546941" w:rsidRDefault="00570250" w:rsidP="003317FC">
            <w:pPr>
              <w:pStyle w:val="BodyText"/>
              <w:spacing w:before="1" w:line="276" w:lineRule="auto"/>
              <w:ind w:right="-1"/>
              <w:jc w:val="center"/>
              <w:rPr>
                <w:sz w:val="18"/>
                <w:szCs w:val="18"/>
                <w:lang w:val="sv-SE"/>
              </w:rPr>
            </w:pPr>
            <w:r w:rsidRPr="00546941">
              <w:rPr>
                <w:sz w:val="18"/>
                <w:szCs w:val="18"/>
                <w:lang w:val="sv-SE"/>
              </w:rPr>
              <w:t>2</w:t>
            </w:r>
          </w:p>
        </w:tc>
        <w:tc>
          <w:tcPr>
            <w:tcW w:w="4109" w:type="dxa"/>
            <w:shd w:val="clear" w:color="auto" w:fill="auto"/>
          </w:tcPr>
          <w:p w14:paraId="109B07EB" w14:textId="77777777" w:rsidR="00570250" w:rsidRPr="00546941" w:rsidRDefault="00570250" w:rsidP="003317FC">
            <w:pPr>
              <w:pStyle w:val="BodyText"/>
              <w:spacing w:before="1" w:line="276" w:lineRule="auto"/>
              <w:ind w:right="-1"/>
              <w:rPr>
                <w:sz w:val="18"/>
                <w:szCs w:val="18"/>
                <w:lang w:val="sv-SE"/>
              </w:rPr>
            </w:pPr>
            <w:r w:rsidRPr="00546941">
              <w:rPr>
                <w:sz w:val="18"/>
                <w:szCs w:val="18"/>
                <w:lang w:val="sv-SE"/>
              </w:rPr>
              <w:t>Kelima partisipan memberikan motivasi dalam meminum obat dan selalu mengatakan ”kamu hebat” setelah menghabiskan obat sesuai aturan.</w:t>
            </w:r>
          </w:p>
        </w:tc>
      </w:tr>
    </w:tbl>
    <w:p w14:paraId="4327FEFD" w14:textId="77777777" w:rsidR="00570250" w:rsidRDefault="00570250" w:rsidP="00570250">
      <w:pPr>
        <w:spacing w:line="276" w:lineRule="auto"/>
        <w:ind w:firstLine="284"/>
        <w:jc w:val="both"/>
        <w:rPr>
          <w:lang w:val="sv-SE"/>
        </w:rPr>
      </w:pPr>
    </w:p>
    <w:p w14:paraId="72CA8C36" w14:textId="707E9506" w:rsidR="00570250" w:rsidRPr="00BE2EFE" w:rsidRDefault="00570250" w:rsidP="00570250">
      <w:pPr>
        <w:spacing w:line="276" w:lineRule="auto"/>
        <w:ind w:firstLine="284"/>
        <w:jc w:val="both"/>
        <w:rPr>
          <w:lang w:val="sv-SE"/>
        </w:rPr>
      </w:pPr>
      <w:r w:rsidRPr="00BE2EFE">
        <w:rPr>
          <w:lang w:val="sv-SE"/>
        </w:rPr>
        <w:t xml:space="preserve">Dukungan penilaian/ penghargaan juga belum optimal karena </w:t>
      </w:r>
      <w:r w:rsidRPr="00BE2EFE">
        <w:rPr>
          <w:i/>
          <w:iCs/>
          <w:lang w:val="sv-SE"/>
        </w:rPr>
        <w:t>caregiver</w:t>
      </w:r>
      <w:r w:rsidRPr="00BE2EFE">
        <w:rPr>
          <w:lang w:val="sv-SE"/>
        </w:rPr>
        <w:t xml:space="preserve"> cenderung mempertahankan harga diri tinggi, sehingga pasien belum merasa nyaman untuk mengutarakan perasaan dan menerima motivasi. </w:t>
      </w:r>
      <w:r w:rsidRPr="00BE2EFE">
        <w:rPr>
          <w:i/>
          <w:iCs/>
          <w:lang w:val="sv-SE"/>
        </w:rPr>
        <w:t>Caregiver</w:t>
      </w:r>
      <w:r w:rsidRPr="00BE2EFE">
        <w:rPr>
          <w:lang w:val="sv-SE"/>
        </w:rPr>
        <w:t xml:space="preserve"> diharapkan mampu menciptakan rasa nyaman dan memberikan motivasi secara efektif agar pasien merasa didukung sepenuhnya, sebagaimana dijelaskan dalam program Kemenkes (2023). </w:t>
      </w:r>
    </w:p>
    <w:p w14:paraId="5F71F9AA" w14:textId="77777777" w:rsidR="00570250" w:rsidRDefault="00570250" w:rsidP="00570250">
      <w:pPr>
        <w:spacing w:line="276" w:lineRule="auto"/>
        <w:ind w:firstLine="284"/>
        <w:jc w:val="both"/>
        <w:rPr>
          <w:lang w:val="sv-SE"/>
        </w:rPr>
      </w:pPr>
    </w:p>
    <w:p w14:paraId="4B083EEF" w14:textId="77777777" w:rsidR="00570250" w:rsidRDefault="00570250" w:rsidP="00570250">
      <w:pPr>
        <w:spacing w:line="276" w:lineRule="auto"/>
        <w:ind w:firstLine="284"/>
        <w:jc w:val="both"/>
        <w:rPr>
          <w:lang w:val="sv-SE"/>
        </w:rPr>
      </w:pPr>
    </w:p>
    <w:p w14:paraId="792E9A52" w14:textId="77777777" w:rsidR="00570250" w:rsidRDefault="00570250" w:rsidP="00570250">
      <w:pPr>
        <w:spacing w:line="276" w:lineRule="auto"/>
        <w:ind w:firstLine="284"/>
        <w:jc w:val="both"/>
        <w:rPr>
          <w:lang w:val="sv-SE"/>
        </w:rPr>
      </w:pPr>
    </w:p>
    <w:p w14:paraId="249032E8" w14:textId="77777777" w:rsidR="00570250" w:rsidRDefault="00570250" w:rsidP="00570250">
      <w:pPr>
        <w:spacing w:line="276" w:lineRule="auto"/>
        <w:ind w:firstLine="284"/>
        <w:jc w:val="both"/>
        <w:rPr>
          <w:lang w:val="sv-SE"/>
        </w:rPr>
      </w:pPr>
    </w:p>
    <w:p w14:paraId="3BD95D21" w14:textId="77777777" w:rsidR="00546941" w:rsidRDefault="00546941" w:rsidP="00570250">
      <w:pPr>
        <w:spacing w:line="276" w:lineRule="auto"/>
        <w:ind w:firstLine="284"/>
        <w:jc w:val="both"/>
        <w:rPr>
          <w:lang w:val="sv-SE"/>
        </w:rPr>
      </w:pPr>
    </w:p>
    <w:p w14:paraId="01022C55" w14:textId="77777777" w:rsidR="00570250" w:rsidRDefault="00570250" w:rsidP="00570250">
      <w:pPr>
        <w:spacing w:line="276" w:lineRule="auto"/>
        <w:ind w:firstLine="284"/>
        <w:jc w:val="both"/>
        <w:rPr>
          <w:lang w:val="sv-SE"/>
        </w:rPr>
      </w:pPr>
    </w:p>
    <w:p w14:paraId="71656508" w14:textId="77777777" w:rsidR="00570250" w:rsidRPr="00BE2EFE" w:rsidRDefault="00570250" w:rsidP="00570250">
      <w:pPr>
        <w:spacing w:line="276" w:lineRule="auto"/>
        <w:ind w:firstLine="284"/>
        <w:jc w:val="both"/>
        <w:rPr>
          <w:lang w:val="sv-SE"/>
        </w:rPr>
      </w:pPr>
    </w:p>
    <w:p w14:paraId="62CA2197" w14:textId="59E1E9F4" w:rsidR="00570250" w:rsidRDefault="00570250" w:rsidP="00546941">
      <w:pPr>
        <w:pStyle w:val="BodyText"/>
        <w:ind w:left="0" w:right="-47"/>
        <w:rPr>
          <w:lang w:val="sv-SE"/>
        </w:rPr>
      </w:pPr>
      <w:r w:rsidRPr="00BE2EFE">
        <w:rPr>
          <w:lang w:val="sv-SE"/>
        </w:rPr>
        <w:t xml:space="preserve">Kesimpulannya, dukungan keluarga akan lebih optimal jika didasarkan pada kesadaran, pemahaman, kepedulian, dan kemampuan partisipan dalam merawat pasien. Psikoedukasi yang diberikan pada setiap pertemuan terbukti membantu meningkatkan pemahaman </w:t>
      </w:r>
      <w:r w:rsidRPr="00BE2EFE">
        <w:rPr>
          <w:i/>
          <w:iCs/>
          <w:lang w:val="sv-SE"/>
        </w:rPr>
        <w:t>caregiver</w:t>
      </w:r>
      <w:r w:rsidRPr="00BE2EFE">
        <w:rPr>
          <w:lang w:val="sv-SE"/>
        </w:rPr>
        <w:t xml:space="preserve"> bahwa kesembuhan pasien skizofrenia tidak hanya bergantung pada pengobatan farmakologi, tetapi juga pada dukungan keluarga. Penelitian ini sejalan dengan Palli (2017), yang menyatakan bahwa intervensi keluarga diperlukan untuk meningkatkan kemampuan mereka dalam mengatasi masalah kesehatan mental pasien. Bagian ini memuat pembahasan dari data hasil penelitian yang telah disajikan</w:t>
      </w:r>
      <w:r>
        <w:rPr>
          <w:lang w:val="sv-SE"/>
        </w:rPr>
        <w:t>.</w:t>
      </w:r>
    </w:p>
    <w:p w14:paraId="502E599D" w14:textId="77777777" w:rsidR="00546941" w:rsidRDefault="00546941" w:rsidP="00570250">
      <w:pPr>
        <w:pStyle w:val="BodyText"/>
        <w:ind w:left="0" w:right="537"/>
        <w:rPr>
          <w:lang w:val="sv-SE"/>
        </w:rPr>
      </w:pPr>
    </w:p>
    <w:p w14:paraId="333C46F8" w14:textId="77777777" w:rsidR="00546941" w:rsidRPr="00BE2EFE" w:rsidRDefault="00546941" w:rsidP="00546941">
      <w:pPr>
        <w:pStyle w:val="Heading1"/>
        <w:spacing w:line="276" w:lineRule="auto"/>
        <w:jc w:val="left"/>
        <w:rPr>
          <w:lang w:val="sv-SE"/>
        </w:rPr>
      </w:pPr>
      <w:r>
        <w:rPr>
          <w:lang w:val="sv-SE"/>
        </w:rPr>
        <w:t>Kesimpulan dan Saran</w:t>
      </w:r>
    </w:p>
    <w:p w14:paraId="2A7B6CFD" w14:textId="77777777" w:rsidR="00546941" w:rsidRDefault="00546941" w:rsidP="00546941">
      <w:pPr>
        <w:spacing w:line="276" w:lineRule="auto"/>
        <w:ind w:firstLine="284"/>
        <w:jc w:val="both"/>
        <w:rPr>
          <w:lang w:val="sv-SE"/>
        </w:rPr>
      </w:pPr>
      <w:r w:rsidRPr="00BE2EFE">
        <w:rPr>
          <w:lang w:val="sv-SE"/>
        </w:rPr>
        <w:t>Berdasarkan hasil penelitian dan pembahasan, dapat disimpulkan bahwa identifikasi partisipan menunjukkan mayoritas berusia 41-60 tahun, dengan tiga partisipan berjenis kelamin laki-laki. Pendidikan terakhir partisipan beragam, namun mayoritas lulusan SMA, dan seluruh partisipan memiliki hubungan keluarga kandung dengan pasien. Sebagian besar partisipan memiliki penghasilan kurang dari satu juta rupiah perbulan, dengan lama perawatan pasien di rumah berkisar antara 10-46 tahun. Dalam pemberian dukungan instrumental, keseluruhan partisipan mengalami kendala karena keterbatasan waktu akibat tuntutan pekerjaan untuk memenuhi kebutuhan finansial. Dukungan informasional juga masih terhambat oleh kurangnya pengetahuan keluarga terkait penyakit pasien, yang dipengaruhi oleh faktor usia partisipan. Selain itu, kendala dalam pemberian dukungan emosional muncul karena caregiver sering merasa putus asa terhadap kesembuhan pasien dan kurang tulus dalam perawatan di rumah. Pada aspek dukungan penilaian, meskipun telah mendapatkan psikoedukasi, partisipan masih belum optimal karena kecenderungan mempertahankan harga diri yang tinggi, yang menghambat kenyamanan pasien untuk berbagi perasaan.</w:t>
      </w:r>
    </w:p>
    <w:p w14:paraId="5C10F808" w14:textId="77777777" w:rsidR="00546941" w:rsidRDefault="00546941" w:rsidP="00546941">
      <w:pPr>
        <w:spacing w:line="276" w:lineRule="auto"/>
        <w:ind w:firstLine="284"/>
        <w:jc w:val="both"/>
        <w:rPr>
          <w:lang w:val="sv-SE"/>
        </w:rPr>
      </w:pPr>
      <w:r>
        <w:rPr>
          <w:lang w:val="sv-SE"/>
        </w:rPr>
        <w:t>Oleh karena itu disarankan p</w:t>
      </w:r>
      <w:r w:rsidRPr="00BE2EFE">
        <w:rPr>
          <w:lang w:val="sv-SE"/>
        </w:rPr>
        <w:t xml:space="preserve">eneliti selanjutnya dapat melanjutkan penelitian terkait efektifitas psikoedukasi terhadap dukungan </w:t>
      </w:r>
      <w:r w:rsidRPr="00BE2EFE">
        <w:rPr>
          <w:i/>
          <w:iCs/>
          <w:lang w:val="sv-SE"/>
        </w:rPr>
        <w:t>caregiver</w:t>
      </w:r>
      <w:r w:rsidRPr="00BE2EFE">
        <w:rPr>
          <w:lang w:val="sv-SE"/>
        </w:rPr>
        <w:t xml:space="preserve"> dengan menambahkan jumlah kasus dan wilayah yang lebih luas.</w:t>
      </w:r>
    </w:p>
    <w:p w14:paraId="403896D0" w14:textId="77777777" w:rsidR="00546941" w:rsidRDefault="00546941" w:rsidP="00546941">
      <w:pPr>
        <w:spacing w:line="276" w:lineRule="auto"/>
        <w:ind w:firstLine="284"/>
        <w:jc w:val="both"/>
        <w:rPr>
          <w:lang w:val="sv-SE"/>
        </w:rPr>
      </w:pPr>
    </w:p>
    <w:p w14:paraId="21F241D9" w14:textId="77777777" w:rsidR="00546941" w:rsidRDefault="00546941" w:rsidP="00546941">
      <w:pPr>
        <w:spacing w:line="276" w:lineRule="auto"/>
        <w:ind w:firstLine="284"/>
        <w:jc w:val="both"/>
        <w:rPr>
          <w:lang w:val="sv-SE"/>
        </w:rPr>
      </w:pPr>
    </w:p>
    <w:p w14:paraId="33F9277D" w14:textId="77777777" w:rsidR="00546941" w:rsidRPr="00BE2EFE" w:rsidRDefault="00546941" w:rsidP="00546941">
      <w:pPr>
        <w:spacing w:line="276" w:lineRule="auto"/>
        <w:ind w:firstLine="284"/>
        <w:jc w:val="both"/>
        <w:rPr>
          <w:lang w:val="sv-SE"/>
        </w:rPr>
      </w:pPr>
    </w:p>
    <w:p w14:paraId="120827BF" w14:textId="77777777" w:rsidR="00546941" w:rsidRPr="00BE2EFE" w:rsidRDefault="00546941" w:rsidP="00546941">
      <w:pPr>
        <w:spacing w:line="276" w:lineRule="auto"/>
        <w:jc w:val="both"/>
        <w:rPr>
          <w:lang w:val="sv-SE"/>
        </w:rPr>
      </w:pPr>
    </w:p>
    <w:p w14:paraId="5DE97FE2" w14:textId="77777777" w:rsidR="00546941" w:rsidRPr="00BE2EFE" w:rsidRDefault="00546941" w:rsidP="00546941">
      <w:pPr>
        <w:spacing w:line="276" w:lineRule="auto"/>
        <w:jc w:val="both"/>
        <w:rPr>
          <w:lang w:val="sv-SE"/>
        </w:rPr>
      </w:pPr>
      <w:r>
        <w:rPr>
          <w:b/>
          <w:lang w:val="sv-SE"/>
        </w:rPr>
        <w:lastRenderedPageBreak/>
        <w:t>Ucapan Terima Kasih</w:t>
      </w:r>
    </w:p>
    <w:p w14:paraId="61DBF577" w14:textId="77777777" w:rsidR="00546941" w:rsidRPr="00BE2EFE" w:rsidRDefault="00546941" w:rsidP="00546941">
      <w:pPr>
        <w:spacing w:line="276" w:lineRule="auto"/>
        <w:ind w:firstLine="284"/>
        <w:jc w:val="both"/>
        <w:rPr>
          <w:lang w:val="sv-SE"/>
        </w:rPr>
      </w:pPr>
      <w:r w:rsidRPr="00BE2EFE">
        <w:rPr>
          <w:lang w:val="sv-SE"/>
        </w:rPr>
        <w:t>Ucapan terimakasih diberikan kepada Institut Teknologi dan Kesehatan Bali sebagai institusi atas kesempatan yang diberikan kepada peneliti untuk melakukan penelitian. Selain itu, peneliti juga berterimakasih kepada ibu Ns. I Gusti Ayu Rai Rahayuni, S.Kep., MNS. dan ibu  Putu Rusanti, S.Pd., M.Pd. selaku pembimbing skripsi yang telah menyumbangkan ide dan memberikan saran sehingga materi yang dikembangkan menjadi lebih baik</w:t>
      </w:r>
    </w:p>
    <w:p w14:paraId="42EA5FE9" w14:textId="77777777" w:rsidR="00546941" w:rsidRDefault="00546941" w:rsidP="00546941">
      <w:pPr>
        <w:pStyle w:val="Heading1"/>
        <w:spacing w:line="276" w:lineRule="auto"/>
        <w:jc w:val="left"/>
        <w:rPr>
          <w:lang w:val="sv-SE"/>
        </w:rPr>
      </w:pPr>
    </w:p>
    <w:p w14:paraId="0844CE65" w14:textId="17F8E809" w:rsidR="00546941" w:rsidRPr="00BE2EFE" w:rsidRDefault="00546941" w:rsidP="00546941">
      <w:pPr>
        <w:pStyle w:val="Heading1"/>
        <w:spacing w:line="276" w:lineRule="auto"/>
        <w:jc w:val="left"/>
        <w:rPr>
          <w:lang w:val="sv-SE"/>
        </w:rPr>
      </w:pPr>
      <w:r>
        <w:rPr>
          <w:lang w:val="sv-SE"/>
        </w:rPr>
        <w:t>Referensi atau Daftar Pustaka</w:t>
      </w:r>
    </w:p>
    <w:p w14:paraId="52AEB216" w14:textId="77777777" w:rsidR="00546941" w:rsidRPr="00BE2EFE" w:rsidRDefault="00546941" w:rsidP="00546941">
      <w:pPr>
        <w:adjustRightInd w:val="0"/>
        <w:spacing w:afterLines="115" w:after="276" w:line="276" w:lineRule="auto"/>
        <w:ind w:left="425" w:hanging="425"/>
        <w:jc w:val="both"/>
        <w:rPr>
          <w:rFonts w:eastAsia="Calibri"/>
          <w:color w:val="000000"/>
          <w:lang w:val="sv-SE"/>
        </w:rPr>
      </w:pPr>
      <w:r w:rsidRPr="00BE2EFE">
        <w:rPr>
          <w:rFonts w:eastAsia="Calibri"/>
          <w:color w:val="000000"/>
          <w:lang w:val="sv-SE"/>
        </w:rPr>
        <w:t>Aditya, N., Guntur, A., Ulfa, M., &amp; Soebagijono. (2023). Pemahaman Caregiver Dalam Mengakses Layanan Kesehatan Di Komunitas Pada Orang Dengan Skizofrenia Yang Mengalami Risiko Perilaku Kekerasan. Jurnal Abdi Kesehatan Dan Kedokteran, 2(1), 64–73. https://doi.org/10.55018/jakk.v2i1.18.</w:t>
      </w:r>
    </w:p>
    <w:p w14:paraId="12F2D514" w14:textId="77777777" w:rsidR="00546941" w:rsidRPr="00BE2EFE" w:rsidRDefault="00546941" w:rsidP="00546941">
      <w:pPr>
        <w:adjustRightInd w:val="0"/>
        <w:spacing w:afterLines="115" w:after="276" w:line="276" w:lineRule="auto"/>
        <w:ind w:left="425" w:hanging="425"/>
        <w:jc w:val="both"/>
        <w:rPr>
          <w:rFonts w:eastAsia="Calibri"/>
          <w:color w:val="000000"/>
          <w:lang w:val="sv-SE"/>
        </w:rPr>
      </w:pPr>
      <w:r w:rsidRPr="00BE2EFE">
        <w:rPr>
          <w:rFonts w:eastAsia="Calibri"/>
          <w:color w:val="000000"/>
          <w:lang w:val="sv-SE"/>
        </w:rPr>
        <w:t>Agustari, F., Novitasari, D., &amp; Sembayang, S. M. (2022). Jurnal Peduli Masyarakat. Jurnal Pengabdian Kepada Masyarakat (JPKM) - Aphelion, 4(Desember), 603–608. http://jurnal.globalhealthsciencegroup.com/index.php/JPM.</w:t>
      </w:r>
    </w:p>
    <w:p w14:paraId="08E52700" w14:textId="77777777" w:rsidR="00546941" w:rsidRPr="00BE2EFE" w:rsidRDefault="00546941" w:rsidP="00546941">
      <w:pPr>
        <w:adjustRightInd w:val="0"/>
        <w:spacing w:afterLines="115" w:after="276" w:line="276" w:lineRule="auto"/>
        <w:ind w:left="425" w:hanging="425"/>
        <w:jc w:val="both"/>
        <w:rPr>
          <w:rFonts w:eastAsia="Calibri"/>
          <w:color w:val="000000"/>
          <w:lang w:val="sv-SE"/>
        </w:rPr>
      </w:pPr>
      <w:r w:rsidRPr="004617F5">
        <w:rPr>
          <w:rFonts w:eastAsia="Calibri"/>
          <w:color w:val="000000"/>
          <w:lang w:val="sv-SE"/>
        </w:rPr>
        <w:t xml:space="preserve">Alriyani, M., &amp; Sukihananto. (2023). Pemanfaatan Teknologi Tele-Health Berbasis Psikoedukasi Pada Klien Schizophrenia Ditatanan Pelayanan RS Jiwa. </w:t>
      </w:r>
      <w:r w:rsidRPr="00BE2EFE">
        <w:rPr>
          <w:rFonts w:eastAsia="Calibri"/>
          <w:color w:val="000000"/>
          <w:lang w:val="sv-SE"/>
        </w:rPr>
        <w:t>Jurnal Kesehatan, 12(1), 66–80. https://doi.org/10.37048/kesehatan.v12i1.225.</w:t>
      </w:r>
    </w:p>
    <w:p w14:paraId="5A15F075" w14:textId="77777777" w:rsidR="00546941" w:rsidRPr="00BE2EFE" w:rsidRDefault="00546941" w:rsidP="00546941">
      <w:pPr>
        <w:adjustRightInd w:val="0"/>
        <w:spacing w:afterLines="115" w:after="276" w:line="276" w:lineRule="auto"/>
        <w:ind w:left="425" w:hanging="425"/>
        <w:jc w:val="both"/>
        <w:rPr>
          <w:rFonts w:eastAsia="Calibri"/>
          <w:color w:val="000000"/>
          <w:lang w:val="sv-SE"/>
        </w:rPr>
      </w:pPr>
      <w:r w:rsidRPr="00BE2EFE">
        <w:rPr>
          <w:rFonts w:eastAsia="Calibri"/>
          <w:color w:val="000000"/>
          <w:lang w:val="sv-SE"/>
        </w:rPr>
        <w:t xml:space="preserve">Amalia, A., &amp; Rahmatika, R. (2020). </w:t>
      </w:r>
      <w:r w:rsidRPr="00BE2EFE">
        <w:rPr>
          <w:rFonts w:eastAsia="Calibri"/>
          <w:color w:val="000000"/>
        </w:rPr>
        <w:t xml:space="preserve">Peran Dukungan Sosial Bagi Kesejahteraan Psikologis Family Caregiver Orang Dengan Skizofrenia ( ODS ) Rawat Jalan The Role of Social Support for the Psychological Well-Being of Family Caregivers of Outpatients with Schizophrenia. </w:t>
      </w:r>
      <w:r w:rsidRPr="00BE2EFE">
        <w:rPr>
          <w:rFonts w:eastAsia="Calibri"/>
          <w:color w:val="000000"/>
          <w:lang w:val="sv-SE"/>
        </w:rPr>
        <w:t>Jur. Ilm. Kel. &amp; Kons, 13(3), 228–238.</w:t>
      </w:r>
    </w:p>
    <w:p w14:paraId="16B6A0F5" w14:textId="77777777" w:rsidR="00546941" w:rsidRPr="00BE2EFE" w:rsidRDefault="00546941" w:rsidP="00546941">
      <w:pPr>
        <w:adjustRightInd w:val="0"/>
        <w:spacing w:afterLines="115" w:after="276" w:line="276" w:lineRule="auto"/>
        <w:ind w:left="425" w:hanging="425"/>
        <w:jc w:val="both"/>
        <w:rPr>
          <w:rFonts w:eastAsia="Calibri"/>
          <w:color w:val="000000"/>
          <w:lang w:val="sv-SE"/>
        </w:rPr>
      </w:pPr>
      <w:r w:rsidRPr="00BE2EFE">
        <w:rPr>
          <w:rFonts w:eastAsia="Calibri"/>
          <w:color w:val="000000"/>
          <w:lang w:val="sv-SE"/>
        </w:rPr>
        <w:t>Cahyaningrum, P., &amp; Syafiq, M. (2022). Gambaran Dukungan Sosial terhadap Penderita Gangguan Jiwa Terlantar. Jurnal Penelitian Psikologi, 9(1), 100–114.</w:t>
      </w:r>
    </w:p>
    <w:p w14:paraId="7749926B" w14:textId="77777777" w:rsidR="00546941" w:rsidRPr="00BE2EFE" w:rsidRDefault="00546941" w:rsidP="00546941">
      <w:pPr>
        <w:adjustRightInd w:val="0"/>
        <w:spacing w:afterLines="115" w:after="276" w:line="276" w:lineRule="auto"/>
        <w:ind w:left="425" w:hanging="425"/>
        <w:jc w:val="both"/>
        <w:rPr>
          <w:rFonts w:eastAsia="Calibri"/>
          <w:color w:val="000000"/>
          <w:lang w:val="sv-SE"/>
        </w:rPr>
      </w:pPr>
      <w:r w:rsidRPr="00BE2EFE">
        <w:rPr>
          <w:rFonts w:eastAsia="Calibri"/>
          <w:color w:val="000000"/>
          <w:lang w:val="sv-SE"/>
        </w:rPr>
        <w:t>Dharmawati, I. G. A. A., &amp; Wirata, I. N. (2016). Hubungan Tingkat Pendidikan, Umur, dan Masa Kerja dengan Tingkat Pengetahuan Kesehatan Gigi dan Mulut pada Guru Penjaskes SD di Kecamatan Tampak Siring Gianyar. Jurnal Kesehatan Gigi, 4(1), 1–5.</w:t>
      </w:r>
    </w:p>
    <w:p w14:paraId="5C8314A5" w14:textId="77777777" w:rsidR="00546941" w:rsidRPr="00BE2EFE" w:rsidRDefault="00546941" w:rsidP="00546941">
      <w:pPr>
        <w:adjustRightInd w:val="0"/>
        <w:spacing w:afterLines="115" w:after="276" w:line="276" w:lineRule="auto"/>
        <w:ind w:left="425" w:hanging="425"/>
        <w:jc w:val="both"/>
        <w:rPr>
          <w:rFonts w:eastAsia="Calibri"/>
          <w:color w:val="000000"/>
          <w:lang w:val="sv-SE"/>
        </w:rPr>
      </w:pPr>
      <w:r w:rsidRPr="00BE2EFE">
        <w:rPr>
          <w:rFonts w:eastAsia="Calibri"/>
          <w:color w:val="000000"/>
          <w:lang w:val="sv-SE"/>
        </w:rPr>
        <w:t xml:space="preserve">Kemenkes RI.2023. Definisi Gangguan Jiwa Dan Jenis-Jenisnya. Jakarta: Kemenkes RI. </w:t>
      </w:r>
    </w:p>
    <w:p w14:paraId="2BBBEEDC" w14:textId="77777777" w:rsidR="00546941" w:rsidRPr="00BE2EFE" w:rsidRDefault="00546941" w:rsidP="00546941">
      <w:pPr>
        <w:adjustRightInd w:val="0"/>
        <w:spacing w:afterLines="115" w:after="276" w:line="276" w:lineRule="auto"/>
        <w:ind w:left="425" w:hanging="425"/>
        <w:jc w:val="both"/>
        <w:rPr>
          <w:rFonts w:eastAsia="Calibri"/>
          <w:color w:val="000000"/>
          <w:lang w:val="sv-SE"/>
        </w:rPr>
      </w:pPr>
      <w:r w:rsidRPr="00BE2EFE">
        <w:rPr>
          <w:rFonts w:eastAsia="Calibri"/>
          <w:color w:val="000000"/>
          <w:lang w:val="sv-SE"/>
        </w:rPr>
        <w:t xml:space="preserve">Kemenkes RI.2023. Pentingnya Dukungan Keluarga Untuk Kontrol Pada Pasien Skizofrenia. Jakarta: Kemenkes RI. </w:t>
      </w:r>
    </w:p>
    <w:p w14:paraId="63C73D7E" w14:textId="77777777" w:rsidR="00546941" w:rsidRPr="00BE2EFE" w:rsidRDefault="00546941" w:rsidP="00546941">
      <w:pPr>
        <w:adjustRightInd w:val="0"/>
        <w:spacing w:afterLines="115" w:after="276" w:line="276" w:lineRule="auto"/>
        <w:ind w:left="425" w:hanging="425"/>
        <w:jc w:val="both"/>
        <w:rPr>
          <w:rFonts w:eastAsia="Calibri"/>
          <w:color w:val="000000"/>
          <w:lang w:val="sv-SE"/>
        </w:rPr>
      </w:pPr>
      <w:r w:rsidRPr="00BE2EFE">
        <w:rPr>
          <w:rFonts w:eastAsia="Calibri"/>
          <w:color w:val="000000"/>
          <w:lang w:val="sv-SE"/>
        </w:rPr>
        <w:t xml:space="preserve">Kemenkes RI.2023. Lakukan Tips Ini Untuk Penyembuhan Skizofreni. Jakarta:Kemenkes RI. </w:t>
      </w:r>
    </w:p>
    <w:p w14:paraId="6D8F073A" w14:textId="77777777" w:rsidR="00546941" w:rsidRPr="00BE2EFE" w:rsidRDefault="00546941" w:rsidP="00546941">
      <w:pPr>
        <w:adjustRightInd w:val="0"/>
        <w:spacing w:afterLines="115" w:after="276" w:line="276" w:lineRule="auto"/>
        <w:ind w:left="425" w:hanging="425"/>
        <w:jc w:val="both"/>
        <w:rPr>
          <w:rFonts w:eastAsia="Calibri"/>
          <w:color w:val="000000"/>
          <w:lang w:val="sv-SE"/>
        </w:rPr>
      </w:pPr>
      <w:r w:rsidRPr="00BE2EFE">
        <w:rPr>
          <w:rFonts w:eastAsia="Calibri"/>
          <w:color w:val="000000"/>
          <w:lang w:val="sv-SE"/>
        </w:rPr>
        <w:t>Kemenkes RI.2024. Psikoedukasi Keluarga Pada Pasien Skizofrenia. Jakarta:Kemenkes RI.</w:t>
      </w:r>
    </w:p>
    <w:p w14:paraId="231530F6" w14:textId="77777777" w:rsidR="00546941" w:rsidRPr="004617F5" w:rsidRDefault="00546941" w:rsidP="00546941">
      <w:pPr>
        <w:adjustRightInd w:val="0"/>
        <w:spacing w:afterLines="115" w:after="276" w:line="276" w:lineRule="auto"/>
        <w:ind w:left="425" w:hanging="425"/>
        <w:jc w:val="both"/>
        <w:rPr>
          <w:rFonts w:eastAsia="Calibri"/>
          <w:color w:val="000000"/>
          <w:lang w:val="sv-SE"/>
        </w:rPr>
      </w:pPr>
      <w:r w:rsidRPr="00BE2EFE">
        <w:rPr>
          <w:rFonts w:eastAsia="Calibri"/>
          <w:color w:val="000000"/>
          <w:lang w:val="sv-SE"/>
        </w:rPr>
        <w:t xml:space="preserve">Marlita, L., Oktavia, V., &amp; Wulandini, P. (2020). Hubungan Dukungan Keluarga Terhadap Kekambuhan Pasien Skizofrenia Di Rumah Sakit Jiwa Tampan Pekanbaru Tahun 2020. </w:t>
      </w:r>
      <w:r w:rsidRPr="004617F5">
        <w:rPr>
          <w:rFonts w:eastAsia="Calibri"/>
          <w:color w:val="000000"/>
          <w:lang w:val="sv-SE"/>
        </w:rPr>
        <w:t>Jurnal Keperawatan Abdurrab, 4(1), 77–83. https://doi.org/10.36341/jka.v4i1.1338.</w:t>
      </w:r>
    </w:p>
    <w:p w14:paraId="7F040EA0" w14:textId="77777777" w:rsidR="00546941" w:rsidRPr="00BE2EFE" w:rsidRDefault="00546941" w:rsidP="00546941">
      <w:pPr>
        <w:adjustRightInd w:val="0"/>
        <w:spacing w:afterLines="115" w:after="276" w:line="276" w:lineRule="auto"/>
        <w:ind w:left="425" w:hanging="425"/>
        <w:jc w:val="both"/>
        <w:rPr>
          <w:rFonts w:eastAsia="Calibri"/>
          <w:color w:val="000000"/>
        </w:rPr>
      </w:pPr>
      <w:r w:rsidRPr="004617F5">
        <w:rPr>
          <w:rFonts w:eastAsia="Calibri"/>
          <w:color w:val="000000"/>
          <w:lang w:val="sv-SE"/>
        </w:rPr>
        <w:t xml:space="preserve">Nasriati, R. (2017). </w:t>
      </w:r>
      <w:r w:rsidRPr="00BE2EFE">
        <w:rPr>
          <w:rFonts w:eastAsia="Calibri"/>
          <w:color w:val="000000"/>
          <w:lang w:val="sv-SE"/>
        </w:rPr>
        <w:t xml:space="preserve">Stigma dan Dukungan Keluarga dalam Merawat Orang dengan Gangguan Jiwa (ODGJ). </w:t>
      </w:r>
      <w:r w:rsidRPr="00BE2EFE">
        <w:rPr>
          <w:rFonts w:eastAsia="Calibri"/>
          <w:color w:val="000000"/>
        </w:rPr>
        <w:t>Jurnal Ilmiah Ilmu - Ilmu Kesehatan, XV(1), 56–65. Jurnalnasional.ump.ac.id/index.php/medisains/article/download/1628/1391.</w:t>
      </w:r>
    </w:p>
    <w:p w14:paraId="59B21858" w14:textId="77777777" w:rsidR="00546941" w:rsidRPr="00BE2EFE" w:rsidRDefault="00546941" w:rsidP="00546941">
      <w:pPr>
        <w:adjustRightInd w:val="0"/>
        <w:spacing w:afterLines="115" w:after="276" w:line="276" w:lineRule="auto"/>
        <w:ind w:left="425" w:hanging="425"/>
        <w:jc w:val="both"/>
        <w:rPr>
          <w:rFonts w:eastAsia="Calibri"/>
          <w:color w:val="000000"/>
        </w:rPr>
      </w:pPr>
      <w:r w:rsidRPr="00BE2EFE">
        <w:rPr>
          <w:rFonts w:eastAsia="Calibri"/>
          <w:color w:val="000000"/>
        </w:rPr>
        <w:t>Palli, A. (2017). Psychoeducation: The way to Make Patients Manage their Illness and Fill their Future with Life Short Communication. Mental Health in Family Medicine, 13(April), 528–531.</w:t>
      </w:r>
    </w:p>
    <w:p w14:paraId="205CCA80" w14:textId="77777777" w:rsidR="00546941" w:rsidRPr="00BE2EFE" w:rsidRDefault="00546941" w:rsidP="00546941">
      <w:pPr>
        <w:adjustRightInd w:val="0"/>
        <w:spacing w:afterLines="115" w:after="276" w:line="276" w:lineRule="auto"/>
        <w:ind w:left="425" w:hanging="425"/>
        <w:jc w:val="both"/>
        <w:rPr>
          <w:rFonts w:eastAsia="Calibri"/>
          <w:color w:val="000000"/>
          <w:lang w:val="sv-SE"/>
        </w:rPr>
      </w:pPr>
      <w:r w:rsidRPr="00BE2EFE">
        <w:rPr>
          <w:rFonts w:eastAsia="Calibri"/>
          <w:color w:val="000000"/>
        </w:rPr>
        <w:t xml:space="preserve">Pramono, A., Puruhita, N., &amp; Fatimah Muis, S. (2018). </w:t>
      </w:r>
      <w:r w:rsidRPr="00BE2EFE">
        <w:rPr>
          <w:rFonts w:eastAsia="Calibri"/>
          <w:color w:val="000000"/>
          <w:lang w:val="sv-SE"/>
        </w:rPr>
        <w:t>Pengaruh pendidikan gizi terhadap pengetahuan dan sikap tentang gizi anak Sekolah Dasar. Jurnal GIzi Indonesia, 3(1), 1858–4942.</w:t>
      </w:r>
    </w:p>
    <w:p w14:paraId="22D164DF" w14:textId="77777777" w:rsidR="00546941" w:rsidRPr="00BE2EFE" w:rsidRDefault="00546941" w:rsidP="00546941">
      <w:pPr>
        <w:adjustRightInd w:val="0"/>
        <w:spacing w:afterLines="115" w:after="276" w:line="276" w:lineRule="auto"/>
        <w:ind w:left="425" w:hanging="425"/>
        <w:jc w:val="both"/>
        <w:rPr>
          <w:rFonts w:eastAsia="Calibri"/>
          <w:color w:val="000000"/>
          <w:lang w:val="sv-SE"/>
        </w:rPr>
      </w:pPr>
      <w:r w:rsidRPr="004617F5">
        <w:rPr>
          <w:rFonts w:eastAsia="Calibri"/>
          <w:color w:val="000000"/>
          <w:lang w:val="sv-SE"/>
        </w:rPr>
        <w:t xml:space="preserve">Suyitno, S. O., &amp; Budiarto, E. (2021). </w:t>
      </w:r>
      <w:r w:rsidRPr="00BE2EFE">
        <w:rPr>
          <w:rFonts w:eastAsia="Calibri"/>
          <w:color w:val="000000"/>
          <w:lang w:val="sv-SE"/>
        </w:rPr>
        <w:t xml:space="preserve">Prosiding Seminar Nasional Kesehatan 2021 Lembaga Penelitian Gambaran Tindakan Kekerasan yang </w:t>
      </w:r>
      <w:r w:rsidRPr="00BE2EFE">
        <w:rPr>
          <w:rFonts w:eastAsia="Calibri"/>
          <w:color w:val="000000"/>
          <w:lang w:val="sv-SE"/>
        </w:rPr>
        <w:lastRenderedPageBreak/>
        <w:t>Dialami Oleh Pasien Skizofrenia : Literature Review Muhammadiyah Pekajangan. Prosiding Seminar Nasional Kesehatan Lembaga Penelitian Dan Pengabdian Masyarakat Universitas Muhammadiyah Pekajangan Pekalongan, 1, 385–392. https://jurnal.umpp.ac.id/index.php/prosiding/article/view/689.</w:t>
      </w:r>
    </w:p>
    <w:p w14:paraId="561786B8" w14:textId="77777777" w:rsidR="00546941" w:rsidRPr="00BE2EFE" w:rsidRDefault="00546941" w:rsidP="00546941">
      <w:pPr>
        <w:adjustRightInd w:val="0"/>
        <w:spacing w:afterLines="115" w:after="276" w:line="276" w:lineRule="auto"/>
        <w:ind w:left="425" w:hanging="425"/>
        <w:jc w:val="both"/>
        <w:rPr>
          <w:rFonts w:eastAsia="Calibri"/>
          <w:color w:val="000000"/>
          <w:lang w:val="sv-SE"/>
        </w:rPr>
      </w:pPr>
      <w:r w:rsidRPr="00BE2EFE">
        <w:rPr>
          <w:rFonts w:eastAsia="Calibri"/>
          <w:color w:val="000000"/>
          <w:lang w:val="sv-SE"/>
        </w:rPr>
        <w:t>Swarjana, I Ketut. 2023. Metodologi Penelitian Kesehatan. Percetakan CV Andi Offset, Yogyakarta.</w:t>
      </w:r>
    </w:p>
    <w:p w14:paraId="5F98142A" w14:textId="77777777" w:rsidR="00546941" w:rsidRPr="00BE2EFE" w:rsidRDefault="00546941" w:rsidP="00546941">
      <w:pPr>
        <w:adjustRightInd w:val="0"/>
        <w:spacing w:afterLines="115" w:after="276" w:line="276" w:lineRule="auto"/>
        <w:ind w:left="425" w:hanging="425"/>
        <w:jc w:val="both"/>
        <w:rPr>
          <w:rFonts w:eastAsia="Calibri"/>
          <w:color w:val="000000"/>
        </w:rPr>
      </w:pPr>
      <w:r w:rsidRPr="00BE2EFE">
        <w:rPr>
          <w:rFonts w:eastAsia="Calibri"/>
          <w:color w:val="000000"/>
        </w:rPr>
        <w:t>WHO. 2019. Definition Of Scizophrenia. World Health Organizaton.</w:t>
      </w:r>
    </w:p>
    <w:p w14:paraId="684A687F" w14:textId="77777777" w:rsidR="00546941" w:rsidRPr="00BE2EFE" w:rsidRDefault="00546941" w:rsidP="00546941">
      <w:pPr>
        <w:adjustRightInd w:val="0"/>
        <w:spacing w:line="276" w:lineRule="auto"/>
        <w:ind w:left="426" w:hanging="426"/>
        <w:jc w:val="both"/>
        <w:rPr>
          <w:rFonts w:eastAsia="Calibri"/>
          <w:color w:val="000000"/>
        </w:rPr>
      </w:pPr>
    </w:p>
    <w:p w14:paraId="0997B6CB" w14:textId="77777777" w:rsidR="00546941" w:rsidRPr="00BE2EFE" w:rsidRDefault="00546941" w:rsidP="00546941">
      <w:pPr>
        <w:adjustRightInd w:val="0"/>
        <w:spacing w:line="276" w:lineRule="auto"/>
        <w:ind w:left="426" w:hanging="426"/>
        <w:jc w:val="both"/>
        <w:rPr>
          <w:rFonts w:eastAsia="Calibri"/>
          <w:color w:val="000000"/>
        </w:rPr>
      </w:pPr>
    </w:p>
    <w:p w14:paraId="6F7176AD" w14:textId="77777777" w:rsidR="00546941" w:rsidRDefault="00546941" w:rsidP="00570250">
      <w:pPr>
        <w:pStyle w:val="BodyText"/>
        <w:ind w:left="0" w:right="537"/>
        <w:rPr>
          <w:lang w:val="sv-SE"/>
        </w:rPr>
      </w:pPr>
    </w:p>
    <w:p w14:paraId="03F47634" w14:textId="77777777" w:rsidR="00570250" w:rsidRDefault="00570250" w:rsidP="00570250">
      <w:pPr>
        <w:pStyle w:val="BodyText"/>
        <w:ind w:left="0" w:right="537"/>
      </w:pPr>
    </w:p>
    <w:sectPr w:rsidR="00570250" w:rsidSect="008B5336">
      <w:headerReference w:type="default" r:id="rId14"/>
      <w:footerReference w:type="default" r:id="rId15"/>
      <w:pgSz w:w="11910" w:h="16840"/>
      <w:pgMar w:top="1340" w:right="992" w:bottom="1240" w:left="1417" w:header="179" w:footer="1045" w:gutter="0"/>
      <w:cols w:num="2" w:space="720" w:equalWidth="0">
        <w:col w:w="4459" w:space="411"/>
        <w:col w:w="4631"/>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333A71" w14:textId="77777777" w:rsidR="00F47D35" w:rsidRDefault="00F47D35">
      <w:r>
        <w:separator/>
      </w:r>
    </w:p>
  </w:endnote>
  <w:endnote w:type="continuationSeparator" w:id="0">
    <w:p w14:paraId="068719D0" w14:textId="77777777" w:rsidR="00F47D35" w:rsidRDefault="00F47D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669571" w14:textId="77777777" w:rsidR="00A07A5C" w:rsidRDefault="00A07A5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DB4099" w14:textId="6225F968" w:rsidR="00546941" w:rsidRDefault="00546941">
    <w:pPr>
      <w:pStyle w:val="Footer"/>
      <w:jc w:val="right"/>
    </w:pPr>
  </w:p>
  <w:p w14:paraId="1F23C772" w14:textId="77777777" w:rsidR="00546941" w:rsidRDefault="0054694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A4D228" w14:textId="77777777" w:rsidR="00A07A5C" w:rsidRDefault="00A07A5C">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5889FA" w14:textId="11BFF514" w:rsidR="00BE2316" w:rsidRDefault="00000000">
    <w:pPr>
      <w:pStyle w:val="BodyText"/>
      <w:spacing w:line="14" w:lineRule="auto"/>
      <w:ind w:left="0"/>
      <w:jc w:val="left"/>
      <w:rPr>
        <w:sz w:val="20"/>
      </w:rPr>
    </w:pPr>
    <w:r>
      <w:rPr>
        <w:noProof/>
        <w:sz w:val="20"/>
      </w:rPr>
      <mc:AlternateContent>
        <mc:Choice Requires="wps">
          <w:drawing>
            <wp:anchor distT="0" distB="0" distL="0" distR="0" simplePos="0" relativeHeight="251664384" behindDoc="1" locked="0" layoutInCell="1" allowOverlap="1" wp14:anchorId="12CFDA90" wp14:editId="4B007A9D">
              <wp:simplePos x="0" y="0"/>
              <wp:positionH relativeFrom="page">
                <wp:posOffset>612457</wp:posOffset>
              </wp:positionH>
              <wp:positionV relativeFrom="page">
                <wp:posOffset>9849802</wp:posOffset>
              </wp:positionV>
              <wp:extent cx="6339205" cy="71120"/>
              <wp:effectExtent l="0" t="0" r="0" b="0"/>
              <wp:wrapNone/>
              <wp:docPr id="6" name="Graphic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39205" cy="71120"/>
                      </a:xfrm>
                      <a:custGeom>
                        <a:avLst/>
                        <a:gdLst/>
                        <a:ahLst/>
                        <a:cxnLst/>
                        <a:rect l="l" t="t" r="r" b="b"/>
                        <a:pathLst>
                          <a:path w="6339205" h="71120">
                            <a:moveTo>
                              <a:pt x="6339141" y="0"/>
                            </a:moveTo>
                            <a:lnTo>
                              <a:pt x="3173476" y="0"/>
                            </a:lnTo>
                            <a:lnTo>
                              <a:pt x="0" y="0"/>
                            </a:lnTo>
                            <a:lnTo>
                              <a:pt x="0" y="71120"/>
                            </a:lnTo>
                            <a:lnTo>
                              <a:pt x="3173412" y="71120"/>
                            </a:lnTo>
                            <a:lnTo>
                              <a:pt x="6339141" y="71120"/>
                            </a:lnTo>
                            <a:lnTo>
                              <a:pt x="6339141" y="0"/>
                            </a:lnTo>
                            <a:close/>
                          </a:path>
                        </a:pathLst>
                      </a:custGeom>
                      <a:solidFill>
                        <a:srgbClr val="4F81BC"/>
                      </a:solidFill>
                    </wps:spPr>
                    <wps:bodyPr wrap="square" lIns="0" tIns="0" rIns="0" bIns="0" rtlCol="0">
                      <a:prstTxWarp prst="textNoShape">
                        <a:avLst/>
                      </a:prstTxWarp>
                      <a:noAutofit/>
                    </wps:bodyPr>
                  </wps:wsp>
                </a:graphicData>
              </a:graphic>
            </wp:anchor>
          </w:drawing>
        </mc:Choice>
        <mc:Fallback>
          <w:pict>
            <v:shape w14:anchorId="07FD7CA2" id="Graphic 6" o:spid="_x0000_s1026" style="position:absolute;margin-left:48.2pt;margin-top:775.55pt;width:499.15pt;height:5.6pt;z-index:-251652096;visibility:visible;mso-wrap-style:square;mso-wrap-distance-left:0;mso-wrap-distance-top:0;mso-wrap-distance-right:0;mso-wrap-distance-bottom:0;mso-position-horizontal:absolute;mso-position-horizontal-relative:page;mso-position-vertical:absolute;mso-position-vertical-relative:page;v-text-anchor:top" coordsize="6339205,711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" path="m6339141,l3173476,,,,,71120r3173412,l6339141,71120r,-71120xe" fillcolor="#4f81bc" stroked="f">
              <v:path arrowok="t"/>
              <w10:wrap anchorx="page" anchory="page"/>
            </v:shape>
          </w:pict>
        </mc:Fallback>
      </mc:AlternateContent>
    </w:r>
    <w:r>
      <w:rPr>
        <w:noProof/>
        <w:sz w:val="20"/>
      </w:rPr>
      <mc:AlternateContent>
        <mc:Choice Requires="wps">
          <w:drawing>
            <wp:anchor distT="0" distB="0" distL="0" distR="0" simplePos="0" relativeHeight="251676672" behindDoc="1" locked="0" layoutInCell="1" allowOverlap="1" wp14:anchorId="6C6CAAA1" wp14:editId="1FDADB46">
              <wp:simplePos x="0" y="0"/>
              <wp:positionH relativeFrom="page">
                <wp:posOffset>673417</wp:posOffset>
              </wp:positionH>
              <wp:positionV relativeFrom="page">
                <wp:posOffset>10004487</wp:posOffset>
              </wp:positionV>
              <wp:extent cx="2968625" cy="152400"/>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968625" cy="152400"/>
                      </a:xfrm>
                      <a:prstGeom prst="rect">
                        <a:avLst/>
                      </a:prstGeom>
                    </wps:spPr>
                    <wps:txbx>
                      <w:txbxContent>
                        <w:p w14:paraId="7DB0A399" w14:textId="77777777" w:rsidR="00BE2316" w:rsidRDefault="00000000">
                          <w:pPr>
                            <w:spacing w:before="12"/>
                            <w:ind w:left="20"/>
                            <w:rPr>
                              <w:sz w:val="18"/>
                            </w:rPr>
                          </w:pPr>
                          <w:r>
                            <w:rPr>
                              <w:color w:val="808080"/>
                              <w:sz w:val="18"/>
                            </w:rPr>
                            <w:t>JURNAL</w:t>
                          </w:r>
                          <w:r>
                            <w:rPr>
                              <w:color w:val="808080"/>
                              <w:spacing w:val="-6"/>
                              <w:sz w:val="18"/>
                            </w:rPr>
                            <w:t xml:space="preserve"> </w:t>
                          </w:r>
                          <w:r>
                            <w:rPr>
                              <w:color w:val="808080"/>
                              <w:sz w:val="18"/>
                            </w:rPr>
                            <w:t>KESEHATAN</w:t>
                          </w:r>
                          <w:r>
                            <w:rPr>
                              <w:color w:val="808080"/>
                              <w:spacing w:val="-1"/>
                              <w:sz w:val="18"/>
                            </w:rPr>
                            <w:t xml:space="preserve"> </w:t>
                          </w:r>
                          <w:r>
                            <w:rPr>
                              <w:color w:val="808080"/>
                              <w:sz w:val="18"/>
                            </w:rPr>
                            <w:t>BHAKTI</w:t>
                          </w:r>
                          <w:r>
                            <w:rPr>
                              <w:color w:val="808080"/>
                              <w:spacing w:val="-2"/>
                              <w:sz w:val="18"/>
                            </w:rPr>
                            <w:t xml:space="preserve"> </w:t>
                          </w:r>
                          <w:r>
                            <w:rPr>
                              <w:color w:val="808080"/>
                              <w:sz w:val="18"/>
                            </w:rPr>
                            <w:t>HUSADA</w:t>
                          </w:r>
                          <w:r>
                            <w:rPr>
                              <w:color w:val="808080"/>
                              <w:spacing w:val="-1"/>
                              <w:sz w:val="18"/>
                            </w:rPr>
                            <w:t xml:space="preserve"> </w:t>
                          </w:r>
                          <w:r>
                            <w:rPr>
                              <w:color w:val="808080"/>
                              <w:sz w:val="18"/>
                            </w:rPr>
                            <w:t>ISSN</w:t>
                          </w:r>
                          <w:r>
                            <w:rPr>
                              <w:color w:val="808080"/>
                              <w:spacing w:val="-5"/>
                              <w:sz w:val="18"/>
                            </w:rPr>
                            <w:t xml:space="preserve"> </w:t>
                          </w:r>
                          <w:r>
                            <w:rPr>
                              <w:color w:val="808080"/>
                              <w:sz w:val="18"/>
                            </w:rPr>
                            <w:t>2503-</w:t>
                          </w:r>
                          <w:r>
                            <w:rPr>
                              <w:color w:val="808080"/>
                              <w:spacing w:val="-4"/>
                              <w:sz w:val="18"/>
                            </w:rPr>
                            <w:t>264X</w:t>
                          </w:r>
                        </w:p>
                      </w:txbxContent>
                    </wps:txbx>
                    <wps:bodyPr wrap="square" lIns="0" tIns="0" rIns="0" bIns="0" rtlCol="0">
                      <a:noAutofit/>
                    </wps:bodyPr>
                  </wps:wsp>
                </a:graphicData>
              </a:graphic>
            </wp:anchor>
          </w:drawing>
        </mc:Choice>
        <mc:Fallback>
          <w:pict>
            <v:shapetype w14:anchorId="6C6CAAA1" id="_x0000_t202" coordsize="21600,21600" o:spt="202" path="m,l,21600r21600,l21600,xe">
              <v:stroke joinstyle="miter"/>
              <v:path gradientshapeok="t" o:connecttype="rect"/>
            </v:shapetype>
            <v:shape id="Textbox 7" o:spid="_x0000_s1028" type="#_x0000_t202" style="position:absolute;margin-left:53pt;margin-top:787.75pt;width:233.75pt;height:12pt;z-index:-2516398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" filled="f" stroked="f">
              <v:textbox inset="0,0,0,0">
                <w:txbxContent>
                  <w:p w14:paraId="7DB0A399" w14:textId="77777777" w:rsidR="00BE2316" w:rsidRDefault="00000000">
                    <w:pPr>
                      <w:spacing w:before="12"/>
                      <w:ind w:left="20"/>
                      <w:rPr>
                        <w:sz w:val="18"/>
                      </w:rPr>
                    </w:pPr>
                    <w:r>
                      <w:rPr>
                        <w:color w:val="808080"/>
                        <w:sz w:val="18"/>
                      </w:rPr>
                      <w:t>JURNAL</w:t>
                    </w:r>
                    <w:r>
                      <w:rPr>
                        <w:color w:val="808080"/>
                        <w:spacing w:val="-6"/>
                        <w:sz w:val="18"/>
                      </w:rPr>
                      <w:t xml:space="preserve"> </w:t>
                    </w:r>
                    <w:r>
                      <w:rPr>
                        <w:color w:val="808080"/>
                        <w:sz w:val="18"/>
                      </w:rPr>
                      <w:t>KESEHATAN</w:t>
                    </w:r>
                    <w:r>
                      <w:rPr>
                        <w:color w:val="808080"/>
                        <w:spacing w:val="-1"/>
                        <w:sz w:val="18"/>
                      </w:rPr>
                      <w:t xml:space="preserve"> </w:t>
                    </w:r>
                    <w:r>
                      <w:rPr>
                        <w:color w:val="808080"/>
                        <w:sz w:val="18"/>
                      </w:rPr>
                      <w:t>BHAKTI</w:t>
                    </w:r>
                    <w:r>
                      <w:rPr>
                        <w:color w:val="808080"/>
                        <w:spacing w:val="-2"/>
                        <w:sz w:val="18"/>
                      </w:rPr>
                      <w:t xml:space="preserve"> </w:t>
                    </w:r>
                    <w:r>
                      <w:rPr>
                        <w:color w:val="808080"/>
                        <w:sz w:val="18"/>
                      </w:rPr>
                      <w:t>HUSADA</w:t>
                    </w:r>
                    <w:r>
                      <w:rPr>
                        <w:color w:val="808080"/>
                        <w:spacing w:val="-1"/>
                        <w:sz w:val="18"/>
                      </w:rPr>
                      <w:t xml:space="preserve"> </w:t>
                    </w:r>
                    <w:r>
                      <w:rPr>
                        <w:color w:val="808080"/>
                        <w:sz w:val="18"/>
                      </w:rPr>
                      <w:t>ISSN</w:t>
                    </w:r>
                    <w:r>
                      <w:rPr>
                        <w:color w:val="808080"/>
                        <w:spacing w:val="-5"/>
                        <w:sz w:val="18"/>
                      </w:rPr>
                      <w:t xml:space="preserve"> </w:t>
                    </w:r>
                    <w:r>
                      <w:rPr>
                        <w:color w:val="808080"/>
                        <w:sz w:val="18"/>
                      </w:rPr>
                      <w:t>2503-</w:t>
                    </w:r>
                    <w:r>
                      <w:rPr>
                        <w:color w:val="808080"/>
                        <w:spacing w:val="-4"/>
                        <w:sz w:val="18"/>
                      </w:rPr>
                      <w:t>264X</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AAF994" w14:textId="77777777" w:rsidR="00F47D35" w:rsidRDefault="00F47D35">
      <w:r>
        <w:separator/>
      </w:r>
    </w:p>
  </w:footnote>
  <w:footnote w:type="continuationSeparator" w:id="0">
    <w:p w14:paraId="4CFAC605" w14:textId="77777777" w:rsidR="00F47D35" w:rsidRDefault="00F47D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79B9FD" w14:textId="77777777" w:rsidR="00A07A5C" w:rsidRDefault="00A07A5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C049F6" w14:textId="77777777" w:rsidR="00BE2316" w:rsidRDefault="00000000">
    <w:pPr>
      <w:pStyle w:val="BodyText"/>
      <w:spacing w:line="14" w:lineRule="auto"/>
      <w:ind w:left="0"/>
      <w:jc w:val="left"/>
      <w:rPr>
        <w:sz w:val="20"/>
      </w:rPr>
    </w:pPr>
    <w:r>
      <w:rPr>
        <w:noProof/>
        <w:sz w:val="20"/>
      </w:rPr>
      <w:drawing>
        <wp:anchor distT="0" distB="0" distL="0" distR="0" simplePos="0" relativeHeight="251626496" behindDoc="1" locked="0" layoutInCell="1" allowOverlap="1" wp14:anchorId="3FBCE079" wp14:editId="4BFC48EA">
          <wp:simplePos x="0" y="0"/>
          <wp:positionH relativeFrom="page">
            <wp:posOffset>123825</wp:posOffset>
          </wp:positionH>
          <wp:positionV relativeFrom="page">
            <wp:posOffset>113664</wp:posOffset>
          </wp:positionV>
          <wp:extent cx="1644014" cy="676909"/>
          <wp:effectExtent l="0" t="0" r="0" b="0"/>
          <wp:wrapNone/>
          <wp:docPr id="1783911687"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1" cstate="print"/>
                  <a:stretch>
                    <a:fillRect/>
                  </a:stretch>
                </pic:blipFill>
                <pic:spPr>
                  <a:xfrm>
                    <a:off x="0" y="0"/>
                    <a:ext cx="1644014" cy="676909"/>
                  </a:xfrm>
                  <a:prstGeom prst="rect">
                    <a:avLst/>
                  </a:prstGeom>
                </pic:spPr>
              </pic:pic>
            </a:graphicData>
          </a:graphic>
        </wp:anchor>
      </w:drawing>
    </w:r>
    <w:r>
      <w:rPr>
        <w:noProof/>
        <w:sz w:val="20"/>
      </w:rPr>
      <mc:AlternateContent>
        <mc:Choice Requires="wps">
          <w:drawing>
            <wp:anchor distT="0" distB="0" distL="0" distR="0" simplePos="0" relativeHeight="251627520" behindDoc="1" locked="0" layoutInCell="1" allowOverlap="1" wp14:anchorId="28861360" wp14:editId="3AA1FF99">
              <wp:simplePos x="0" y="0"/>
              <wp:positionH relativeFrom="page">
                <wp:posOffset>500697</wp:posOffset>
              </wp:positionH>
              <wp:positionV relativeFrom="page">
                <wp:posOffset>295994</wp:posOffset>
              </wp:positionV>
              <wp:extent cx="1882775" cy="194310"/>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82775" cy="194310"/>
                      </a:xfrm>
                      <a:prstGeom prst="rect">
                        <a:avLst/>
                      </a:prstGeom>
                    </wps:spPr>
                    <wps:txbx>
                      <w:txbxContent>
                        <w:p w14:paraId="799F2CBA" w14:textId="77777777" w:rsidR="00BE2316" w:rsidRDefault="00000000">
                          <w:pPr>
                            <w:spacing w:before="10"/>
                            <w:ind w:left="20"/>
                            <w:rPr>
                              <w:sz w:val="24"/>
                            </w:rPr>
                          </w:pPr>
                          <w:r>
                            <w:rPr>
                              <w:sz w:val="24"/>
                            </w:rPr>
                            <w:t>Volume</w:t>
                          </w:r>
                          <w:r>
                            <w:rPr>
                              <w:spacing w:val="-2"/>
                              <w:sz w:val="24"/>
                            </w:rPr>
                            <w:t xml:space="preserve"> </w:t>
                          </w:r>
                          <w:r>
                            <w:rPr>
                              <w:sz w:val="24"/>
                            </w:rPr>
                            <w:t>10</w:t>
                          </w:r>
                          <w:r>
                            <w:rPr>
                              <w:spacing w:val="-9"/>
                              <w:sz w:val="24"/>
                            </w:rPr>
                            <w:t xml:space="preserve"> </w:t>
                          </w:r>
                          <w:r>
                            <w:rPr>
                              <w:sz w:val="24"/>
                            </w:rPr>
                            <w:t>N0.02</w:t>
                          </w:r>
                          <w:r>
                            <w:rPr>
                              <w:spacing w:val="-4"/>
                              <w:sz w:val="24"/>
                            </w:rPr>
                            <w:t xml:space="preserve"> </w:t>
                          </w:r>
                          <w:r>
                            <w:rPr>
                              <w:sz w:val="24"/>
                            </w:rPr>
                            <w:t>Tahun</w:t>
                          </w:r>
                          <w:r>
                            <w:rPr>
                              <w:spacing w:val="-3"/>
                              <w:sz w:val="24"/>
                            </w:rPr>
                            <w:t xml:space="preserve"> </w:t>
                          </w:r>
                          <w:r>
                            <w:rPr>
                              <w:spacing w:val="-4"/>
                              <w:sz w:val="24"/>
                            </w:rPr>
                            <w:t>2024</w:t>
                          </w:r>
                        </w:p>
                      </w:txbxContent>
                    </wps:txbx>
                    <wps:bodyPr wrap="square" lIns="0" tIns="0" rIns="0" bIns="0" rtlCol="0">
                      <a:noAutofit/>
                    </wps:bodyPr>
                  </wps:wsp>
                </a:graphicData>
              </a:graphic>
            </wp:anchor>
          </w:drawing>
        </mc:Choice>
        <mc:Fallback>
          <w:pict>
            <v:shapetype w14:anchorId="28861360" id="_x0000_t202" coordsize="21600,21600" o:spt="202" path="m,l,21600r21600,l21600,xe">
              <v:stroke joinstyle="miter"/>
              <v:path gradientshapeok="t" o:connecttype="rect"/>
            </v:shapetype>
            <v:shape id="Textbox 2" o:spid="_x0000_s1026" type="#_x0000_t202" style="position:absolute;margin-left:39.4pt;margin-top:23.3pt;width:148.25pt;height:15.3pt;z-index:-25168896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" filled="f" stroked="f">
              <v:textbox inset="0,0,0,0">
                <w:txbxContent>
                  <w:p w14:paraId="799F2CBA" w14:textId="77777777" w:rsidR="00BE2316" w:rsidRDefault="00000000">
                    <w:pPr>
                      <w:spacing w:before="10"/>
                      <w:ind w:left="20"/>
                      <w:rPr>
                        <w:sz w:val="24"/>
                      </w:rPr>
                    </w:pPr>
                    <w:r>
                      <w:rPr>
                        <w:sz w:val="24"/>
                      </w:rPr>
                      <w:t>Volume</w:t>
                    </w:r>
                    <w:r>
                      <w:rPr>
                        <w:spacing w:val="-2"/>
                        <w:sz w:val="24"/>
                      </w:rPr>
                      <w:t xml:space="preserve"> </w:t>
                    </w:r>
                    <w:r>
                      <w:rPr>
                        <w:sz w:val="24"/>
                      </w:rPr>
                      <w:t>10</w:t>
                    </w:r>
                    <w:r>
                      <w:rPr>
                        <w:spacing w:val="-9"/>
                        <w:sz w:val="24"/>
                      </w:rPr>
                      <w:t xml:space="preserve"> </w:t>
                    </w:r>
                    <w:r>
                      <w:rPr>
                        <w:sz w:val="24"/>
                      </w:rPr>
                      <w:t>N0.02</w:t>
                    </w:r>
                    <w:r>
                      <w:rPr>
                        <w:spacing w:val="-4"/>
                        <w:sz w:val="24"/>
                      </w:rPr>
                      <w:t xml:space="preserve"> </w:t>
                    </w:r>
                    <w:r>
                      <w:rPr>
                        <w:sz w:val="24"/>
                      </w:rPr>
                      <w:t>Tahun</w:t>
                    </w:r>
                    <w:r>
                      <w:rPr>
                        <w:spacing w:val="-3"/>
                        <w:sz w:val="24"/>
                      </w:rPr>
                      <w:t xml:space="preserve"> </w:t>
                    </w:r>
                    <w:r>
                      <w:rPr>
                        <w:spacing w:val="-4"/>
                        <w:sz w:val="24"/>
                      </w:rPr>
                      <w:t>2024</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83FBD0" w14:textId="77777777" w:rsidR="00A07A5C" w:rsidRDefault="00A07A5C">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CD30BD" w14:textId="77777777" w:rsidR="00BE2316" w:rsidRDefault="00000000">
    <w:pPr>
      <w:pStyle w:val="BodyText"/>
      <w:spacing w:line="14" w:lineRule="auto"/>
      <w:ind w:left="0"/>
      <w:jc w:val="left"/>
      <w:rPr>
        <w:sz w:val="20"/>
      </w:rPr>
    </w:pPr>
    <w:r>
      <w:rPr>
        <w:noProof/>
        <w:sz w:val="20"/>
      </w:rPr>
      <w:drawing>
        <wp:anchor distT="0" distB="0" distL="0" distR="0" simplePos="0" relativeHeight="251639808" behindDoc="1" locked="0" layoutInCell="1" allowOverlap="1" wp14:anchorId="73D7737C" wp14:editId="2B765342">
          <wp:simplePos x="0" y="0"/>
          <wp:positionH relativeFrom="page">
            <wp:posOffset>123825</wp:posOffset>
          </wp:positionH>
          <wp:positionV relativeFrom="page">
            <wp:posOffset>113664</wp:posOffset>
          </wp:positionV>
          <wp:extent cx="1644014" cy="676909"/>
          <wp:effectExtent l="0" t="0" r="0" b="0"/>
          <wp:wrapNone/>
          <wp:docPr id="1922503816" name="Image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 name="Image 4"/>
                  <pic:cNvPicPr/>
                </pic:nvPicPr>
                <pic:blipFill>
                  <a:blip r:embed="rId1" cstate="print"/>
                  <a:stretch>
                    <a:fillRect/>
                  </a:stretch>
                </pic:blipFill>
                <pic:spPr>
                  <a:xfrm>
                    <a:off x="0" y="0"/>
                    <a:ext cx="1644014" cy="676909"/>
                  </a:xfrm>
                  <a:prstGeom prst="rect">
                    <a:avLst/>
                  </a:prstGeom>
                </pic:spPr>
              </pic:pic>
            </a:graphicData>
          </a:graphic>
        </wp:anchor>
      </w:drawing>
    </w:r>
    <w:r>
      <w:rPr>
        <w:noProof/>
        <w:sz w:val="20"/>
      </w:rPr>
      <mc:AlternateContent>
        <mc:Choice Requires="wps">
          <w:drawing>
            <wp:anchor distT="0" distB="0" distL="0" distR="0" simplePos="0" relativeHeight="251652096" behindDoc="1" locked="0" layoutInCell="1" allowOverlap="1" wp14:anchorId="7564E483" wp14:editId="3A9F781E">
              <wp:simplePos x="0" y="0"/>
              <wp:positionH relativeFrom="page">
                <wp:posOffset>500697</wp:posOffset>
              </wp:positionH>
              <wp:positionV relativeFrom="page">
                <wp:posOffset>295994</wp:posOffset>
              </wp:positionV>
              <wp:extent cx="1882775" cy="194310"/>
              <wp:effectExtent l="0" t="0" r="0" b="0"/>
              <wp:wrapNone/>
              <wp:docPr id="5"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82775" cy="194310"/>
                      </a:xfrm>
                      <a:prstGeom prst="rect">
                        <a:avLst/>
                      </a:prstGeom>
                    </wps:spPr>
                    <wps:txbx>
                      <w:txbxContent>
                        <w:p w14:paraId="5FC10A9B" w14:textId="77777777" w:rsidR="00BE2316" w:rsidRDefault="00000000">
                          <w:pPr>
                            <w:spacing w:before="10"/>
                            <w:ind w:left="20"/>
                            <w:rPr>
                              <w:sz w:val="24"/>
                            </w:rPr>
                          </w:pPr>
                          <w:r>
                            <w:rPr>
                              <w:sz w:val="24"/>
                            </w:rPr>
                            <w:t>Volume</w:t>
                          </w:r>
                          <w:r>
                            <w:rPr>
                              <w:spacing w:val="-2"/>
                              <w:sz w:val="24"/>
                            </w:rPr>
                            <w:t xml:space="preserve"> </w:t>
                          </w:r>
                          <w:r>
                            <w:rPr>
                              <w:sz w:val="24"/>
                            </w:rPr>
                            <w:t>10</w:t>
                          </w:r>
                          <w:r>
                            <w:rPr>
                              <w:spacing w:val="-9"/>
                              <w:sz w:val="24"/>
                            </w:rPr>
                            <w:t xml:space="preserve"> </w:t>
                          </w:r>
                          <w:r>
                            <w:rPr>
                              <w:sz w:val="24"/>
                            </w:rPr>
                            <w:t>N0.02</w:t>
                          </w:r>
                          <w:r>
                            <w:rPr>
                              <w:spacing w:val="-4"/>
                              <w:sz w:val="24"/>
                            </w:rPr>
                            <w:t xml:space="preserve"> </w:t>
                          </w:r>
                          <w:r>
                            <w:rPr>
                              <w:sz w:val="24"/>
                            </w:rPr>
                            <w:t>Tahun</w:t>
                          </w:r>
                          <w:r>
                            <w:rPr>
                              <w:spacing w:val="-3"/>
                              <w:sz w:val="24"/>
                            </w:rPr>
                            <w:t xml:space="preserve"> </w:t>
                          </w:r>
                          <w:r>
                            <w:rPr>
                              <w:spacing w:val="-4"/>
                              <w:sz w:val="24"/>
                            </w:rPr>
                            <w:t>2024</w:t>
                          </w:r>
                        </w:p>
                      </w:txbxContent>
                    </wps:txbx>
                    <wps:bodyPr wrap="square" lIns="0" tIns="0" rIns="0" bIns="0" rtlCol="0">
                      <a:noAutofit/>
                    </wps:bodyPr>
                  </wps:wsp>
                </a:graphicData>
              </a:graphic>
            </wp:anchor>
          </w:drawing>
        </mc:Choice>
        <mc:Fallback>
          <w:pict>
            <v:shapetype w14:anchorId="7564E483" id="_x0000_t202" coordsize="21600,21600" o:spt="202" path="m,l,21600r21600,l21600,xe">
              <v:stroke joinstyle="miter"/>
              <v:path gradientshapeok="t" o:connecttype="rect"/>
            </v:shapetype>
            <v:shape id="Textbox 5" o:spid="_x0000_s1027" type="#_x0000_t202" style="position:absolute;margin-left:39.4pt;margin-top:23.3pt;width:148.25pt;height:15.3pt;z-index:-2516643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" filled="f" stroked="f">
              <v:textbox inset="0,0,0,0">
                <w:txbxContent>
                  <w:p w14:paraId="5FC10A9B" w14:textId="77777777" w:rsidR="00BE2316" w:rsidRDefault="00000000">
                    <w:pPr>
                      <w:spacing w:before="10"/>
                      <w:ind w:left="20"/>
                      <w:rPr>
                        <w:sz w:val="24"/>
                      </w:rPr>
                    </w:pPr>
                    <w:r>
                      <w:rPr>
                        <w:sz w:val="24"/>
                      </w:rPr>
                      <w:t>Volume</w:t>
                    </w:r>
                    <w:r>
                      <w:rPr>
                        <w:spacing w:val="-2"/>
                        <w:sz w:val="24"/>
                      </w:rPr>
                      <w:t xml:space="preserve"> </w:t>
                    </w:r>
                    <w:r>
                      <w:rPr>
                        <w:sz w:val="24"/>
                      </w:rPr>
                      <w:t>10</w:t>
                    </w:r>
                    <w:r>
                      <w:rPr>
                        <w:spacing w:val="-9"/>
                        <w:sz w:val="24"/>
                      </w:rPr>
                      <w:t xml:space="preserve"> </w:t>
                    </w:r>
                    <w:r>
                      <w:rPr>
                        <w:sz w:val="24"/>
                      </w:rPr>
                      <w:t>N0.02</w:t>
                    </w:r>
                    <w:r>
                      <w:rPr>
                        <w:spacing w:val="-4"/>
                        <w:sz w:val="24"/>
                      </w:rPr>
                      <w:t xml:space="preserve"> </w:t>
                    </w:r>
                    <w:r>
                      <w:rPr>
                        <w:sz w:val="24"/>
                      </w:rPr>
                      <w:t>Tahun</w:t>
                    </w:r>
                    <w:r>
                      <w:rPr>
                        <w:spacing w:val="-3"/>
                        <w:sz w:val="24"/>
                      </w:rPr>
                      <w:t xml:space="preserve"> </w:t>
                    </w:r>
                    <w:r>
                      <w:rPr>
                        <w:spacing w:val="-4"/>
                        <w:sz w:val="24"/>
                      </w:rPr>
                      <w:t>2024</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00000002"/>
    <w:lvl w:ilvl="0">
      <w:start w:val="1"/>
      <w:numFmt w:val="decimal"/>
      <w:lvlText w:val="%1."/>
      <w:lvlJc w:val="right"/>
      <w:pPr>
        <w:tabs>
          <w:tab w:val="num" w:pos="180"/>
        </w:tabs>
        <w:ind w:left="180" w:hanging="180"/>
      </w:pPr>
      <w:rPr>
        <w:rFonts w:hint="default"/>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13F30C62"/>
    <w:multiLevelType w:val="hybridMultilevel"/>
    <w:tmpl w:val="5980DBCE"/>
    <w:lvl w:ilvl="0" w:tplc="08CCC81A">
      <w:start w:val="1"/>
      <w:numFmt w:val="decimal"/>
      <w:lvlText w:val="%1."/>
      <w:lvlJc w:val="left"/>
      <w:pPr>
        <w:ind w:left="1019" w:hanging="360"/>
        <w:jc w:val="left"/>
      </w:pPr>
      <w:rPr>
        <w:rFonts w:hint="default"/>
        <w:w w:val="100"/>
        <w:lang w:val="id" w:eastAsia="en-US" w:bidi="ar-SA"/>
      </w:rPr>
    </w:lvl>
    <w:lvl w:ilvl="1" w:tplc="0E6E0818">
      <w:numFmt w:val="bullet"/>
      <w:lvlText w:val="•"/>
      <w:lvlJc w:val="left"/>
      <w:pPr>
        <w:ind w:left="1951" w:hanging="360"/>
      </w:pPr>
      <w:rPr>
        <w:rFonts w:hint="default"/>
        <w:lang w:val="id" w:eastAsia="en-US" w:bidi="ar-SA"/>
      </w:rPr>
    </w:lvl>
    <w:lvl w:ilvl="2" w:tplc="C0F86378">
      <w:numFmt w:val="bullet"/>
      <w:lvlText w:val="•"/>
      <w:lvlJc w:val="left"/>
      <w:pPr>
        <w:ind w:left="2882" w:hanging="360"/>
      </w:pPr>
      <w:rPr>
        <w:rFonts w:hint="default"/>
        <w:lang w:val="id" w:eastAsia="en-US" w:bidi="ar-SA"/>
      </w:rPr>
    </w:lvl>
    <w:lvl w:ilvl="3" w:tplc="47E2219A">
      <w:numFmt w:val="bullet"/>
      <w:lvlText w:val="•"/>
      <w:lvlJc w:val="left"/>
      <w:pPr>
        <w:ind w:left="3813" w:hanging="360"/>
      </w:pPr>
      <w:rPr>
        <w:rFonts w:hint="default"/>
        <w:lang w:val="id" w:eastAsia="en-US" w:bidi="ar-SA"/>
      </w:rPr>
    </w:lvl>
    <w:lvl w:ilvl="4" w:tplc="99328526">
      <w:numFmt w:val="bullet"/>
      <w:lvlText w:val="•"/>
      <w:lvlJc w:val="left"/>
      <w:pPr>
        <w:ind w:left="4744" w:hanging="360"/>
      </w:pPr>
      <w:rPr>
        <w:rFonts w:hint="default"/>
        <w:lang w:val="id" w:eastAsia="en-US" w:bidi="ar-SA"/>
      </w:rPr>
    </w:lvl>
    <w:lvl w:ilvl="5" w:tplc="9CA25828">
      <w:numFmt w:val="bullet"/>
      <w:lvlText w:val="•"/>
      <w:lvlJc w:val="left"/>
      <w:pPr>
        <w:ind w:left="5675" w:hanging="360"/>
      </w:pPr>
      <w:rPr>
        <w:rFonts w:hint="default"/>
        <w:lang w:val="id" w:eastAsia="en-US" w:bidi="ar-SA"/>
      </w:rPr>
    </w:lvl>
    <w:lvl w:ilvl="6" w:tplc="6D84B8C6">
      <w:numFmt w:val="bullet"/>
      <w:lvlText w:val="•"/>
      <w:lvlJc w:val="left"/>
      <w:pPr>
        <w:ind w:left="6606" w:hanging="360"/>
      </w:pPr>
      <w:rPr>
        <w:rFonts w:hint="default"/>
        <w:lang w:val="id" w:eastAsia="en-US" w:bidi="ar-SA"/>
      </w:rPr>
    </w:lvl>
    <w:lvl w:ilvl="7" w:tplc="FA540018">
      <w:numFmt w:val="bullet"/>
      <w:lvlText w:val="•"/>
      <w:lvlJc w:val="left"/>
      <w:pPr>
        <w:ind w:left="7537" w:hanging="360"/>
      </w:pPr>
      <w:rPr>
        <w:rFonts w:hint="default"/>
        <w:lang w:val="id" w:eastAsia="en-US" w:bidi="ar-SA"/>
      </w:rPr>
    </w:lvl>
    <w:lvl w:ilvl="8" w:tplc="FD1E1710">
      <w:numFmt w:val="bullet"/>
      <w:lvlText w:val="•"/>
      <w:lvlJc w:val="left"/>
      <w:pPr>
        <w:ind w:left="8468" w:hanging="360"/>
      </w:pPr>
      <w:rPr>
        <w:rFonts w:hint="default"/>
        <w:lang w:val="id" w:eastAsia="en-US" w:bidi="ar-SA"/>
      </w:rPr>
    </w:lvl>
  </w:abstractNum>
  <w:num w:numId="1" w16cid:durableId="1452287069">
    <w:abstractNumId w:val="1"/>
  </w:num>
  <w:num w:numId="2" w16cid:durableId="119291119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2316"/>
    <w:rsid w:val="002465EA"/>
    <w:rsid w:val="0037038C"/>
    <w:rsid w:val="00546941"/>
    <w:rsid w:val="00570250"/>
    <w:rsid w:val="005729D7"/>
    <w:rsid w:val="005E3CE4"/>
    <w:rsid w:val="00734728"/>
    <w:rsid w:val="00825C1F"/>
    <w:rsid w:val="008B5336"/>
    <w:rsid w:val="00A07A5C"/>
    <w:rsid w:val="00AF2628"/>
    <w:rsid w:val="00B053BA"/>
    <w:rsid w:val="00BA70B4"/>
    <w:rsid w:val="00BE2316"/>
    <w:rsid w:val="00DC6624"/>
    <w:rsid w:val="00F47D35"/>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D8AA43"/>
  <w15:docId w15:val="{549B5C10-B08F-48E2-9443-B23B045DD0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lang w:val="ms"/>
    </w:rPr>
  </w:style>
  <w:style w:type="paragraph" w:styleId="Heading1">
    <w:name w:val="heading 1"/>
    <w:basedOn w:val="Normal"/>
    <w:uiPriority w:val="9"/>
    <w:qFormat/>
    <w:pPr>
      <w:spacing w:before="1"/>
      <w:ind w:left="23"/>
      <w:jc w:val="center"/>
      <w:outlineLvl w:val="0"/>
    </w:pPr>
    <w:rPr>
      <w:b/>
      <w:bCs/>
    </w:rPr>
  </w:style>
  <w:style w:type="paragraph" w:styleId="Heading2">
    <w:name w:val="heading 2"/>
    <w:basedOn w:val="Normal"/>
    <w:next w:val="Normal"/>
    <w:link w:val="Heading2Char"/>
    <w:uiPriority w:val="9"/>
    <w:semiHidden/>
    <w:unhideWhenUsed/>
    <w:qFormat/>
    <w:rsid w:val="00570250"/>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3"/>
      <w:jc w:val="both"/>
    </w:pPr>
  </w:style>
  <w:style w:type="paragraph" w:styleId="Title">
    <w:name w:val="Title"/>
    <w:basedOn w:val="Normal"/>
    <w:link w:val="TitleChar"/>
    <w:qFormat/>
    <w:pPr>
      <w:ind w:left="608" w:right="592"/>
      <w:jc w:val="center"/>
    </w:pPr>
    <w:rPr>
      <w:b/>
      <w:bCs/>
      <w:sz w:val="24"/>
      <w:szCs w:val="24"/>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character" w:customStyle="1" w:styleId="TitleChar">
    <w:name w:val="Title Char"/>
    <w:link w:val="Title"/>
    <w:rsid w:val="0037038C"/>
    <w:rPr>
      <w:rFonts w:ascii="Times New Roman" w:eastAsia="Times New Roman" w:hAnsi="Times New Roman" w:cs="Times New Roman"/>
      <w:b/>
      <w:bCs/>
      <w:sz w:val="24"/>
      <w:szCs w:val="24"/>
      <w:lang w:val="ms"/>
    </w:rPr>
  </w:style>
  <w:style w:type="paragraph" w:customStyle="1" w:styleId="PageNumber1">
    <w:name w:val="Page Number1"/>
    <w:basedOn w:val="Normal"/>
    <w:rsid w:val="0037038C"/>
    <w:pPr>
      <w:widowControl/>
      <w:suppressAutoHyphens/>
      <w:autoSpaceDE/>
      <w:autoSpaceDN/>
      <w:jc w:val="center"/>
    </w:pPr>
    <w:rPr>
      <w:rFonts w:ascii="Times" w:hAnsi="Times"/>
      <w:sz w:val="24"/>
      <w:szCs w:val="20"/>
      <w:lang w:val="en-US" w:eastAsia="ar-SA"/>
    </w:rPr>
  </w:style>
  <w:style w:type="character" w:styleId="Hyperlink">
    <w:name w:val="Hyperlink"/>
    <w:basedOn w:val="DefaultParagraphFont"/>
    <w:uiPriority w:val="99"/>
    <w:unhideWhenUsed/>
    <w:rsid w:val="0037038C"/>
    <w:rPr>
      <w:color w:val="0000FF" w:themeColor="hyperlink"/>
      <w:u w:val="single"/>
    </w:rPr>
  </w:style>
  <w:style w:type="character" w:styleId="UnresolvedMention">
    <w:name w:val="Unresolved Mention"/>
    <w:basedOn w:val="DefaultParagraphFont"/>
    <w:uiPriority w:val="99"/>
    <w:semiHidden/>
    <w:unhideWhenUsed/>
    <w:rsid w:val="0037038C"/>
    <w:rPr>
      <w:color w:val="605E5C"/>
      <w:shd w:val="clear" w:color="auto" w:fill="E1DFDD"/>
    </w:rPr>
  </w:style>
  <w:style w:type="character" w:customStyle="1" w:styleId="Heading2Char">
    <w:name w:val="Heading 2 Char"/>
    <w:basedOn w:val="DefaultParagraphFont"/>
    <w:link w:val="Heading2"/>
    <w:uiPriority w:val="9"/>
    <w:semiHidden/>
    <w:rsid w:val="00570250"/>
    <w:rPr>
      <w:rFonts w:asciiTheme="majorHAnsi" w:eastAsiaTheme="majorEastAsia" w:hAnsiTheme="majorHAnsi" w:cstheme="majorBidi"/>
      <w:color w:val="365F91" w:themeColor="accent1" w:themeShade="BF"/>
      <w:sz w:val="26"/>
      <w:szCs w:val="26"/>
      <w:lang w:val="ms"/>
    </w:rPr>
  </w:style>
  <w:style w:type="paragraph" w:styleId="Header">
    <w:name w:val="header"/>
    <w:basedOn w:val="Normal"/>
    <w:link w:val="HeaderChar"/>
    <w:uiPriority w:val="99"/>
    <w:unhideWhenUsed/>
    <w:rsid w:val="00546941"/>
    <w:pPr>
      <w:tabs>
        <w:tab w:val="center" w:pos="4513"/>
        <w:tab w:val="right" w:pos="9026"/>
      </w:tabs>
    </w:pPr>
  </w:style>
  <w:style w:type="character" w:customStyle="1" w:styleId="HeaderChar">
    <w:name w:val="Header Char"/>
    <w:basedOn w:val="DefaultParagraphFont"/>
    <w:link w:val="Header"/>
    <w:uiPriority w:val="99"/>
    <w:rsid w:val="00546941"/>
    <w:rPr>
      <w:rFonts w:ascii="Times New Roman" w:eastAsia="Times New Roman" w:hAnsi="Times New Roman" w:cs="Times New Roman"/>
      <w:lang w:val="ms"/>
    </w:rPr>
  </w:style>
  <w:style w:type="paragraph" w:styleId="Footer">
    <w:name w:val="footer"/>
    <w:basedOn w:val="Normal"/>
    <w:link w:val="FooterChar"/>
    <w:uiPriority w:val="99"/>
    <w:unhideWhenUsed/>
    <w:rsid w:val="00546941"/>
    <w:pPr>
      <w:tabs>
        <w:tab w:val="center" w:pos="4513"/>
        <w:tab w:val="right" w:pos="9026"/>
      </w:tabs>
    </w:pPr>
  </w:style>
  <w:style w:type="character" w:customStyle="1" w:styleId="FooterChar">
    <w:name w:val="Footer Char"/>
    <w:basedOn w:val="DefaultParagraphFont"/>
    <w:link w:val="Footer"/>
    <w:uiPriority w:val="99"/>
    <w:rsid w:val="00546941"/>
    <w:rPr>
      <w:rFonts w:ascii="Times New Roman" w:eastAsia="Times New Roman" w:hAnsi="Times New Roman" w:cs="Times New Roman"/>
      <w:lang w:val="m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ilto:email*mithakrisss@gmail.com" TargetMode="Externa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footer" Target="footer4.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4.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3295</Words>
  <Characters>18782</Characters>
  <Application>Microsoft Office Word</Application>
  <DocSecurity>0</DocSecurity>
  <Lines>156</Lines>
  <Paragraphs>44</Paragraphs>
  <ScaleCrop>false</ScaleCrop>
  <HeadingPairs>
    <vt:vector size="2" baseType="variant">
      <vt:variant>
        <vt:lpstr>Title</vt:lpstr>
      </vt:variant>
      <vt:variant>
        <vt:i4>1</vt:i4>
      </vt:variant>
    </vt:vector>
  </HeadingPairs>
  <TitlesOfParts>
    <vt:vector size="1" baseType="lpstr">
      <vt:lpstr>Volume 7 Nomor 1 Oktober 2017</vt:lpstr>
    </vt:vector>
  </TitlesOfParts>
  <Company/>
  <LinksUpToDate>false</LinksUpToDate>
  <CharactersWithSpaces>22033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Volume 7 Nomor 1 Oktober 2017</dc:title>
  <dc:creator>JURNAL KESEHATAN BHAKTI HUSADA ISSN 2503-264X</dc:creator>
  <cp:lastModifiedBy>Editor</cp:lastModifiedBy>
  <cp:revision>5</cp:revision>
  <dcterms:created xsi:type="dcterms:W3CDTF">2025-04-21T03:32:00Z</dcterms:created>
  <dcterms:modified xsi:type="dcterms:W3CDTF">2025-04-21T07:37:00Z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2025-02-25T00:00:00Z</vt:filetime>
  </property>
  <property fmtid="{D5CDD505-2E9C-101B-9397-08002B2CF9AE}" pid="3" name="Creator">
    <vt:lpwstr>Microsoft® Word 2019</vt:lpwstr>
  </property>
  <property fmtid="{D5CDD505-2E9C-101B-9397-08002B2CF9AE}" pid="4" name="LastSaved">
    <vt:filetime>2025-03-19T00:00:00Z</vt:filetime>
  </property>
  <property fmtid="{D5CDD505-2E9C-101B-9397-08002B2CF9AE}" pid="5" name="Producer">
    <vt:lpwstr>Microsoft® Word 2019</vt:lpwstr>
  </property>
</Properties>
</file>